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DA5" w:rsidRDefault="00557DA5" w:rsidP="00557DA5">
      <w:pPr>
        <w:spacing w:line="360" w:lineRule="auto"/>
        <w:jc w:val="center"/>
        <w:rPr>
          <w:rFonts w:ascii="Arial" w:eastAsia="BatangChe" w:hAnsi="Arial" w:cs="Arial"/>
          <w:b/>
          <w:sz w:val="56"/>
          <w:szCs w:val="40"/>
        </w:rPr>
      </w:pPr>
    </w:p>
    <w:p w:rsidR="00557DA5" w:rsidRDefault="00557DA5" w:rsidP="00557DA5">
      <w:pPr>
        <w:spacing w:line="360" w:lineRule="auto"/>
        <w:jc w:val="center"/>
        <w:rPr>
          <w:rFonts w:ascii="Arial" w:eastAsia="BatangChe" w:hAnsi="Arial" w:cs="Arial"/>
          <w:b/>
          <w:sz w:val="56"/>
          <w:szCs w:val="40"/>
        </w:rPr>
      </w:pPr>
    </w:p>
    <w:p w:rsidR="00557DA5" w:rsidRPr="003D3D05" w:rsidRDefault="00557DA5" w:rsidP="00557DA5">
      <w:pPr>
        <w:spacing w:line="360" w:lineRule="auto"/>
        <w:ind w:left="1416" w:firstLine="708"/>
        <w:rPr>
          <w:rFonts w:ascii="Arial" w:eastAsia="BatangChe" w:hAnsi="Arial" w:cs="Arial"/>
          <w:b/>
          <w:sz w:val="56"/>
          <w:szCs w:val="40"/>
        </w:rPr>
      </w:pPr>
      <w:r w:rsidRPr="003D3D05">
        <w:rPr>
          <w:rFonts w:ascii="Arial" w:eastAsia="BatangChe" w:hAnsi="Arial" w:cs="Arial"/>
          <w:b/>
          <w:sz w:val="56"/>
          <w:szCs w:val="40"/>
        </w:rPr>
        <w:t>CUENTA    PÚBLICA</w:t>
      </w:r>
    </w:p>
    <w:p w:rsidR="00557DA5" w:rsidRPr="005452DD" w:rsidRDefault="00557DA5" w:rsidP="00557DA5">
      <w:pPr>
        <w:spacing w:line="360" w:lineRule="auto"/>
        <w:jc w:val="center"/>
        <w:rPr>
          <w:rFonts w:ascii="Arial" w:eastAsia="BatangChe" w:hAnsi="Arial" w:cs="Arial"/>
          <w:b/>
          <w:sz w:val="56"/>
          <w:szCs w:val="40"/>
        </w:rPr>
      </w:pPr>
      <w:r>
        <w:rPr>
          <w:rFonts w:ascii="Arial" w:eastAsia="BatangChe" w:hAnsi="Arial" w:cs="Arial"/>
          <w:b/>
          <w:sz w:val="56"/>
          <w:szCs w:val="40"/>
        </w:rPr>
        <w:t xml:space="preserve">GESTIÓN </w:t>
      </w:r>
      <w:r w:rsidRPr="003D3D05">
        <w:rPr>
          <w:rFonts w:ascii="Arial" w:eastAsia="BatangChe" w:hAnsi="Arial" w:cs="Arial"/>
          <w:b/>
          <w:sz w:val="56"/>
          <w:szCs w:val="40"/>
        </w:rPr>
        <w:t>2018</w:t>
      </w:r>
    </w:p>
    <w:p w:rsidR="00557DA5" w:rsidRPr="003D3D05" w:rsidRDefault="00557DA5" w:rsidP="00557DA5">
      <w:pPr>
        <w:spacing w:line="360" w:lineRule="auto"/>
        <w:jc w:val="center"/>
        <w:rPr>
          <w:rFonts w:ascii="Arial" w:eastAsia="BatangChe" w:hAnsi="Arial" w:cs="Arial"/>
          <w:b/>
          <w:sz w:val="36"/>
          <w:szCs w:val="40"/>
        </w:rPr>
      </w:pPr>
      <w:r w:rsidRPr="003D3D05">
        <w:rPr>
          <w:rFonts w:ascii="Arial" w:eastAsia="BatangChe" w:hAnsi="Arial" w:cs="Arial"/>
          <w:b/>
          <w:sz w:val="36"/>
          <w:szCs w:val="40"/>
        </w:rPr>
        <w:t xml:space="preserve">ILUSTRE   MUNICIPALIDAD   DE  </w:t>
      </w:r>
    </w:p>
    <w:p w:rsidR="00557DA5" w:rsidRPr="003D3D05" w:rsidRDefault="00557DA5" w:rsidP="00557DA5">
      <w:pPr>
        <w:spacing w:line="360" w:lineRule="auto"/>
        <w:jc w:val="center"/>
        <w:rPr>
          <w:rFonts w:ascii="Arial" w:eastAsia="BatangChe" w:hAnsi="Arial" w:cs="Arial"/>
          <w:b/>
          <w:sz w:val="36"/>
          <w:szCs w:val="40"/>
        </w:rPr>
      </w:pPr>
      <w:r w:rsidRPr="003D3D05">
        <w:rPr>
          <w:rFonts w:ascii="Arial" w:eastAsia="BatangChe" w:hAnsi="Arial" w:cs="Arial"/>
          <w:b/>
          <w:sz w:val="36"/>
          <w:szCs w:val="40"/>
        </w:rPr>
        <w:t xml:space="preserve"> MARIA   ELENA</w:t>
      </w:r>
    </w:p>
    <w:p w:rsidR="00557DA5" w:rsidRPr="003D3D05" w:rsidRDefault="00557DA5" w:rsidP="00557DA5">
      <w:pPr>
        <w:spacing w:line="360" w:lineRule="auto"/>
        <w:jc w:val="center"/>
        <w:rPr>
          <w:rFonts w:ascii="Arial" w:eastAsia="BatangChe" w:hAnsi="Arial" w:cs="Arial"/>
          <w:b/>
          <w:sz w:val="52"/>
          <w:szCs w:val="40"/>
        </w:rPr>
      </w:pPr>
    </w:p>
    <w:p w:rsidR="00557DA5" w:rsidRPr="005452DD" w:rsidRDefault="00557DA5" w:rsidP="00557DA5">
      <w:pPr>
        <w:spacing w:line="360" w:lineRule="auto"/>
        <w:jc w:val="center"/>
        <w:rPr>
          <w:rFonts w:ascii="Arial" w:eastAsia="BatangChe" w:hAnsi="Arial" w:cs="Arial"/>
          <w:b/>
          <w:sz w:val="44"/>
          <w:szCs w:val="40"/>
        </w:rPr>
      </w:pPr>
      <w:r>
        <w:rPr>
          <w:rFonts w:ascii="Arial" w:eastAsia="BatangChe" w:hAnsi="Arial" w:cs="Arial"/>
          <w:b/>
          <w:sz w:val="44"/>
          <w:szCs w:val="40"/>
        </w:rPr>
        <w:t>DIRECCIÓN DE ADMINISTRACIÓN Y FINANZAS</w:t>
      </w:r>
    </w:p>
    <w:p w:rsidR="00557DA5" w:rsidRPr="003D3D05" w:rsidRDefault="00557DA5" w:rsidP="00557DA5">
      <w:pPr>
        <w:pBdr>
          <w:bottom w:val="single" w:sz="6" w:space="1" w:color="auto"/>
        </w:pBdr>
        <w:spacing w:line="360" w:lineRule="auto"/>
        <w:jc w:val="center"/>
        <w:rPr>
          <w:rFonts w:ascii="Arial" w:eastAsiaTheme="minorHAnsi" w:hAnsi="Arial" w:cs="Arial"/>
          <w:b/>
          <w:sz w:val="40"/>
          <w:szCs w:val="40"/>
        </w:rPr>
      </w:pPr>
    </w:p>
    <w:p w:rsidR="00557DA5" w:rsidRPr="003D3D05" w:rsidRDefault="00557DA5" w:rsidP="00557DA5">
      <w:pPr>
        <w:spacing w:line="360" w:lineRule="auto"/>
        <w:jc w:val="center"/>
        <w:rPr>
          <w:rFonts w:ascii="Arial" w:eastAsiaTheme="minorHAnsi" w:hAnsi="Arial" w:cs="Arial"/>
          <w:b/>
          <w:sz w:val="40"/>
          <w:szCs w:val="40"/>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415246" w:rsidRDefault="00415246" w:rsidP="00F02774">
      <w:pPr>
        <w:spacing w:after="160" w:line="259" w:lineRule="auto"/>
        <w:ind w:right="281"/>
        <w:jc w:val="center"/>
        <w:rPr>
          <w:rFonts w:ascii="Trebuchet MS" w:eastAsia="Calibri" w:hAnsi="Trebuchet MS" w:cs="Arial"/>
          <w:b/>
          <w:sz w:val="24"/>
          <w:szCs w:val="24"/>
          <w:u w:val="single"/>
          <w:lang w:val="es-CL" w:eastAsia="en-US"/>
        </w:rPr>
      </w:pPr>
    </w:p>
    <w:p w:rsidR="00F02774" w:rsidRDefault="00F02774" w:rsidP="00F02774">
      <w:pPr>
        <w:spacing w:after="160" w:line="259" w:lineRule="auto"/>
        <w:ind w:right="281"/>
        <w:jc w:val="center"/>
        <w:rPr>
          <w:rFonts w:ascii="Trebuchet MS" w:eastAsia="Calibri" w:hAnsi="Trebuchet MS" w:cs="Arial"/>
          <w:b/>
          <w:sz w:val="24"/>
          <w:szCs w:val="24"/>
          <w:u w:val="single"/>
          <w:lang w:val="es-CL" w:eastAsia="en-US"/>
        </w:rPr>
      </w:pPr>
    </w:p>
    <w:p w:rsidR="00F02774" w:rsidRPr="00B7093A" w:rsidRDefault="00F02774" w:rsidP="00F02774">
      <w:pPr>
        <w:spacing w:after="160" w:line="259" w:lineRule="auto"/>
        <w:ind w:right="281"/>
        <w:jc w:val="center"/>
        <w:rPr>
          <w:rFonts w:ascii="Trebuchet MS" w:eastAsia="Calibri" w:hAnsi="Trebuchet MS" w:cs="Arial"/>
          <w:b/>
          <w:sz w:val="24"/>
          <w:szCs w:val="24"/>
          <w:u w:val="single"/>
          <w:lang w:val="es-CL" w:eastAsia="en-US"/>
        </w:rPr>
      </w:pPr>
      <w:r w:rsidRPr="00B7093A">
        <w:rPr>
          <w:rFonts w:ascii="Trebuchet MS" w:eastAsia="Calibri" w:hAnsi="Trebuchet MS" w:cs="Arial"/>
          <w:b/>
          <w:sz w:val="24"/>
          <w:szCs w:val="24"/>
          <w:u w:val="single"/>
          <w:lang w:val="es-CL" w:eastAsia="en-US"/>
        </w:rPr>
        <w:lastRenderedPageBreak/>
        <w:t>DEPARTAMENTO DE ADMINISTRACIÓN Y FINANZA IMME</w:t>
      </w:r>
    </w:p>
    <w:p w:rsidR="00F02774" w:rsidRPr="00B7093A" w:rsidRDefault="00F02774" w:rsidP="00F02774">
      <w:pPr>
        <w:spacing w:after="160" w:line="259" w:lineRule="auto"/>
        <w:ind w:right="281"/>
        <w:jc w:val="center"/>
        <w:rPr>
          <w:rFonts w:ascii="Trebuchet MS" w:eastAsia="Calibri" w:hAnsi="Trebuchet MS" w:cs="Arial"/>
          <w:b/>
          <w:sz w:val="24"/>
          <w:szCs w:val="24"/>
          <w:lang w:val="es-CL" w:eastAsia="en-US"/>
        </w:rPr>
      </w:pPr>
    </w:p>
    <w:p w:rsidR="00F02774" w:rsidRPr="00B7093A" w:rsidRDefault="00F02774" w:rsidP="00F02774">
      <w:pPr>
        <w:spacing w:after="160" w:line="259" w:lineRule="auto"/>
        <w:ind w:right="281"/>
        <w:jc w:val="center"/>
        <w:rPr>
          <w:rFonts w:ascii="Trebuchet MS" w:eastAsia="Calibri" w:hAnsi="Trebuchet MS" w:cs="Arial"/>
          <w:b/>
          <w:sz w:val="24"/>
          <w:szCs w:val="24"/>
          <w:lang w:val="es-CL" w:eastAsia="en-US"/>
        </w:rPr>
      </w:pPr>
    </w:p>
    <w:p w:rsidR="00F02774" w:rsidRPr="00B7093A" w:rsidRDefault="00F02774" w:rsidP="00F02774">
      <w:pPr>
        <w:rPr>
          <w:rFonts w:ascii="Trebuchet MS" w:hAnsi="Trebuchet MS"/>
          <w:b/>
          <w:sz w:val="24"/>
          <w:szCs w:val="24"/>
          <w:u w:val="single"/>
          <w:lang w:val="es-CL"/>
        </w:rPr>
      </w:pPr>
      <w:r w:rsidRPr="00B7093A">
        <w:rPr>
          <w:rFonts w:ascii="Trebuchet MS" w:hAnsi="Trebuchet MS"/>
          <w:b/>
          <w:sz w:val="24"/>
          <w:szCs w:val="24"/>
          <w:u w:val="single"/>
          <w:lang w:val="es-CL"/>
        </w:rPr>
        <w:t>1.- ADMINISTRACION PERIODO 2018:</w:t>
      </w:r>
    </w:p>
    <w:p w:rsidR="00F02774" w:rsidRPr="00B7093A" w:rsidRDefault="00F02774" w:rsidP="00F02774">
      <w:pPr>
        <w:rPr>
          <w:rFonts w:ascii="Trebuchet MS" w:hAnsi="Trebuchet MS"/>
          <w:b/>
          <w:sz w:val="24"/>
          <w:szCs w:val="24"/>
          <w:u w:val="single"/>
          <w:lang w:val="es-CL"/>
        </w:rPr>
      </w:pPr>
    </w:p>
    <w:p w:rsidR="00F02774" w:rsidRPr="00B7093A" w:rsidRDefault="00F02774" w:rsidP="00F02774">
      <w:pPr>
        <w:rPr>
          <w:rFonts w:ascii="Trebuchet MS" w:hAnsi="Trebuchet MS"/>
          <w:sz w:val="24"/>
          <w:szCs w:val="24"/>
          <w:lang w:val="es-CL"/>
        </w:rPr>
      </w:pPr>
      <w:r w:rsidRPr="00B7093A">
        <w:rPr>
          <w:rFonts w:ascii="Trebuchet MS" w:hAnsi="Trebuchet MS"/>
          <w:noProof/>
          <w:sz w:val="24"/>
          <w:szCs w:val="24"/>
          <w:lang w:val="en-US"/>
        </w:rPr>
        <mc:AlternateContent>
          <mc:Choice Requires="wps">
            <w:drawing>
              <wp:anchor distT="0" distB="0" distL="114300" distR="114300" simplePos="0" relativeHeight="251662336" behindDoc="0" locked="0" layoutInCell="1" allowOverlap="1" wp14:anchorId="6603905B" wp14:editId="31C5E8C6">
                <wp:simplePos x="0" y="0"/>
                <wp:positionH relativeFrom="column">
                  <wp:posOffset>2892425</wp:posOffset>
                </wp:positionH>
                <wp:positionV relativeFrom="paragraph">
                  <wp:posOffset>304800</wp:posOffset>
                </wp:positionV>
                <wp:extent cx="2669540" cy="377825"/>
                <wp:effectExtent l="0" t="0" r="16510" b="22225"/>
                <wp:wrapNone/>
                <wp:docPr id="6" name="Rectángulo: esquinas redondeadas 6"/>
                <wp:cNvGraphicFramePr/>
                <a:graphic xmlns:a="http://schemas.openxmlformats.org/drawingml/2006/main">
                  <a:graphicData uri="http://schemas.microsoft.com/office/word/2010/wordprocessingShape">
                    <wps:wsp>
                      <wps:cNvSpPr/>
                      <wps:spPr>
                        <a:xfrm>
                          <a:off x="0" y="0"/>
                          <a:ext cx="2668905" cy="377825"/>
                        </a:xfrm>
                        <a:prstGeom prst="roundRect">
                          <a:avLst/>
                        </a:prstGeom>
                        <a:solidFill>
                          <a:srgbClr val="C0504D">
                            <a:lumMod val="20000"/>
                            <a:lumOff val="80000"/>
                          </a:srgbClr>
                        </a:solidFill>
                        <a:ln w="25400" cap="flat" cmpd="sng" algn="ctr">
                          <a:solidFill>
                            <a:sysClr val="windowText" lastClr="000000"/>
                          </a:solidFill>
                          <a:prstDash val="solid"/>
                        </a:ln>
                        <a:effectLst/>
                      </wps:spPr>
                      <wps:txbx>
                        <w:txbxContent>
                          <w:p w:rsidR="00F02774" w:rsidRDefault="00F02774" w:rsidP="00F02774">
                            <w:pPr>
                              <w:jc w:val="center"/>
                              <w:rPr>
                                <w:color w:val="000000" w:themeColor="text1"/>
                                <w:sz w:val="36"/>
                                <w:szCs w:val="36"/>
                                <w:lang w:val="es-CL"/>
                              </w:rPr>
                            </w:pPr>
                            <w:r>
                              <w:rPr>
                                <w:color w:val="000000" w:themeColor="text1"/>
                                <w:sz w:val="36"/>
                                <w:szCs w:val="36"/>
                                <w:lang w:val="es-CL"/>
                              </w:rPr>
                              <w:t>Residentes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03905B" id="Rectángulo: esquinas redondeadas 6" o:spid="_x0000_s1026" style="position:absolute;margin-left:227.75pt;margin-top:24pt;width:210.2pt;height: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" fillcolor="#f2dcdb" strokecolor="windowText" strokeweight="2pt">
                <v:textbox>
                  <w:txbxContent>
                    <w:p w:rsidR="00F02774" w:rsidRDefault="00F02774" w:rsidP="00F02774">
                      <w:pPr>
                        <w:jc w:val="center"/>
                        <w:rPr>
                          <w:color w:val="000000" w:themeColor="text1"/>
                          <w:sz w:val="36"/>
                          <w:szCs w:val="36"/>
                          <w:lang w:val="es-CL"/>
                        </w:rPr>
                      </w:pPr>
                      <w:r>
                        <w:rPr>
                          <w:color w:val="000000" w:themeColor="text1"/>
                          <w:sz w:val="36"/>
                          <w:szCs w:val="36"/>
                          <w:lang w:val="es-CL"/>
                        </w:rPr>
                        <w:t>Residentes</w:t>
                      </w:r>
                    </w:p>
                  </w:txbxContent>
                </v:textbox>
              </v:roundrect>
            </w:pict>
          </mc:Fallback>
        </mc:AlternateContent>
      </w:r>
      <w:r w:rsidRPr="00B7093A">
        <w:rPr>
          <w:rFonts w:ascii="Trebuchet MS" w:hAnsi="Trebuchet MS"/>
          <w:noProof/>
          <w:sz w:val="24"/>
          <w:szCs w:val="24"/>
          <w:lang w:val="en-US"/>
        </w:rPr>
        <mc:AlternateContent>
          <mc:Choice Requires="wps">
            <w:drawing>
              <wp:anchor distT="0" distB="0" distL="114300" distR="114300" simplePos="0" relativeHeight="251659264" behindDoc="0" locked="0" layoutInCell="1" allowOverlap="1" wp14:anchorId="107FC096" wp14:editId="100BE701">
                <wp:simplePos x="0" y="0"/>
                <wp:positionH relativeFrom="column">
                  <wp:posOffset>2903220</wp:posOffset>
                </wp:positionH>
                <wp:positionV relativeFrom="paragraph">
                  <wp:posOffset>1649095</wp:posOffset>
                </wp:positionV>
                <wp:extent cx="2637790" cy="378460"/>
                <wp:effectExtent l="0" t="0" r="10160" b="21590"/>
                <wp:wrapNone/>
                <wp:docPr id="5" name="Rectángulo: esquinas redondeadas 5"/>
                <wp:cNvGraphicFramePr/>
                <a:graphic xmlns:a="http://schemas.openxmlformats.org/drawingml/2006/main">
                  <a:graphicData uri="http://schemas.microsoft.com/office/word/2010/wordprocessingShape">
                    <wps:wsp>
                      <wps:cNvSpPr/>
                      <wps:spPr>
                        <a:xfrm>
                          <a:off x="0" y="0"/>
                          <a:ext cx="2637790" cy="377825"/>
                        </a:xfrm>
                        <a:prstGeom prst="roundRect">
                          <a:avLst/>
                        </a:prstGeom>
                        <a:solidFill>
                          <a:srgbClr val="C0504D">
                            <a:lumMod val="20000"/>
                            <a:lumOff val="80000"/>
                          </a:srgbClr>
                        </a:solidFill>
                        <a:ln w="25400" cap="flat" cmpd="sng" algn="ctr">
                          <a:solidFill>
                            <a:sysClr val="windowText" lastClr="000000"/>
                          </a:solidFill>
                          <a:prstDash val="solid"/>
                          <a:miter lim="800000"/>
                        </a:ln>
                        <a:effectLst/>
                      </wps:spPr>
                      <wps:txbx>
                        <w:txbxContent>
                          <w:p w:rsidR="00F02774" w:rsidRDefault="00F02774" w:rsidP="00F02774">
                            <w:pPr>
                              <w:jc w:val="center"/>
                              <w:rPr>
                                <w:sz w:val="36"/>
                                <w:szCs w:val="36"/>
                                <w:lang w:val="es-CL"/>
                              </w:rPr>
                            </w:pPr>
                            <w:r>
                              <w:rPr>
                                <w:sz w:val="36"/>
                                <w:szCs w:val="36"/>
                                <w:lang w:val="es-CL"/>
                              </w:rPr>
                              <w:t>Inversionistas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FC096" id="Rectángulo: esquinas redondeadas 5" o:spid="_x0000_s1027" style="position:absolute;margin-left:228.6pt;margin-top:129.85pt;width:207.7pt;height: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" fillcolor="#f2dcdb" strokecolor="windowText" strokeweight="2pt">
                <v:stroke joinstyle="miter"/>
                <v:textbox>
                  <w:txbxContent>
                    <w:p w:rsidR="00F02774" w:rsidRDefault="00F02774" w:rsidP="00F02774">
                      <w:pPr>
                        <w:jc w:val="center"/>
                        <w:rPr>
                          <w:sz w:val="36"/>
                          <w:szCs w:val="36"/>
                          <w:lang w:val="es-CL"/>
                        </w:rPr>
                      </w:pPr>
                      <w:r>
                        <w:rPr>
                          <w:sz w:val="36"/>
                          <w:szCs w:val="36"/>
                          <w:lang w:val="es-CL"/>
                        </w:rPr>
                        <w:t>Inversionistas</w:t>
                      </w:r>
                    </w:p>
                  </w:txbxContent>
                </v:textbox>
              </v:roundrect>
            </w:pict>
          </mc:Fallback>
        </mc:AlternateContent>
      </w:r>
      <w:r w:rsidRPr="00B7093A">
        <w:rPr>
          <w:rFonts w:ascii="Trebuchet MS" w:hAnsi="Trebuchet MS"/>
          <w:noProof/>
          <w:sz w:val="24"/>
          <w:szCs w:val="24"/>
          <w:lang w:val="en-US"/>
        </w:rPr>
        <mc:AlternateContent>
          <mc:Choice Requires="wps">
            <w:drawing>
              <wp:anchor distT="0" distB="0" distL="114300" distR="114300" simplePos="0" relativeHeight="251660288" behindDoc="0" locked="0" layoutInCell="1" allowOverlap="1" wp14:anchorId="33A9C0CB" wp14:editId="125604C4">
                <wp:simplePos x="0" y="0"/>
                <wp:positionH relativeFrom="column">
                  <wp:posOffset>2902585</wp:posOffset>
                </wp:positionH>
                <wp:positionV relativeFrom="paragraph">
                  <wp:posOffset>966470</wp:posOffset>
                </wp:positionV>
                <wp:extent cx="2669540" cy="378460"/>
                <wp:effectExtent l="0" t="0" r="16510" b="21590"/>
                <wp:wrapNone/>
                <wp:docPr id="15" name="Rectángulo: esquinas redondeadas 15"/>
                <wp:cNvGraphicFramePr/>
                <a:graphic xmlns:a="http://schemas.openxmlformats.org/drawingml/2006/main">
                  <a:graphicData uri="http://schemas.microsoft.com/office/word/2010/wordprocessingShape">
                    <wps:wsp>
                      <wps:cNvSpPr/>
                      <wps:spPr>
                        <a:xfrm>
                          <a:off x="0" y="0"/>
                          <a:ext cx="2668905" cy="377825"/>
                        </a:xfrm>
                        <a:prstGeom prst="roundRect">
                          <a:avLst/>
                        </a:prstGeom>
                        <a:solidFill>
                          <a:srgbClr val="C0504D">
                            <a:lumMod val="20000"/>
                            <a:lumOff val="80000"/>
                          </a:srgbClr>
                        </a:solidFill>
                        <a:ln w="25400" cap="flat" cmpd="sng" algn="ctr">
                          <a:solidFill>
                            <a:sysClr val="windowText" lastClr="000000"/>
                          </a:solidFill>
                          <a:prstDash val="solid"/>
                          <a:miter lim="800000"/>
                        </a:ln>
                        <a:effectLst/>
                      </wps:spPr>
                      <wps:txbx>
                        <w:txbxContent>
                          <w:p w:rsidR="00F02774" w:rsidRDefault="00F02774" w:rsidP="00F02774">
                            <w:pPr>
                              <w:jc w:val="center"/>
                              <w:rPr>
                                <w:sz w:val="36"/>
                                <w:szCs w:val="36"/>
                                <w:lang w:val="es-CL"/>
                              </w:rPr>
                            </w:pPr>
                            <w:r>
                              <w:rPr>
                                <w:sz w:val="36"/>
                                <w:szCs w:val="36"/>
                                <w:lang w:val="es-CL"/>
                              </w:rPr>
                              <w:t>Turistas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9C0CB" id="Rectángulo: esquinas redondeadas 15" o:spid="_x0000_s1028" style="position:absolute;margin-left:228.55pt;margin-top:76.1pt;width:210.2pt;height:2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" fillcolor="#f2dcdb" strokecolor="windowText" strokeweight="2pt">
                <v:stroke joinstyle="miter"/>
                <v:textbox>
                  <w:txbxContent>
                    <w:p w:rsidR="00F02774" w:rsidRDefault="00F02774" w:rsidP="00F02774">
                      <w:pPr>
                        <w:jc w:val="center"/>
                        <w:rPr>
                          <w:sz w:val="36"/>
                          <w:szCs w:val="36"/>
                          <w:lang w:val="es-CL"/>
                        </w:rPr>
                      </w:pPr>
                      <w:r>
                        <w:rPr>
                          <w:sz w:val="36"/>
                          <w:szCs w:val="36"/>
                          <w:lang w:val="es-CL"/>
                        </w:rPr>
                        <w:t>Turistas</w:t>
                      </w:r>
                    </w:p>
                  </w:txbxContent>
                </v:textbox>
              </v:roundrect>
            </w:pict>
          </mc:Fallback>
        </mc:AlternateContent>
      </w: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r w:rsidRPr="00B7093A">
        <w:rPr>
          <w:rFonts w:ascii="Trebuchet MS" w:hAnsi="Trebuchet MS"/>
          <w:noProof/>
          <w:sz w:val="24"/>
          <w:szCs w:val="24"/>
          <w:lang w:val="en-US"/>
        </w:rPr>
        <mc:AlternateContent>
          <mc:Choice Requires="wps">
            <w:drawing>
              <wp:anchor distT="0" distB="0" distL="114300" distR="114300" simplePos="0" relativeHeight="251661312" behindDoc="0" locked="0" layoutInCell="1" allowOverlap="1" wp14:anchorId="09017E97" wp14:editId="196220DA">
                <wp:simplePos x="0" y="0"/>
                <wp:positionH relativeFrom="margin">
                  <wp:posOffset>570865</wp:posOffset>
                </wp:positionH>
                <wp:positionV relativeFrom="paragraph">
                  <wp:posOffset>60960</wp:posOffset>
                </wp:positionV>
                <wp:extent cx="1485900" cy="1361440"/>
                <wp:effectExtent l="0" t="0" r="19050" b="10160"/>
                <wp:wrapNone/>
                <wp:docPr id="9" name="Rectángulo: esquinas redondeadas 9"/>
                <wp:cNvGraphicFramePr/>
                <a:graphic xmlns:a="http://schemas.openxmlformats.org/drawingml/2006/main">
                  <a:graphicData uri="http://schemas.microsoft.com/office/word/2010/wordprocessingShape">
                    <wps:wsp>
                      <wps:cNvSpPr/>
                      <wps:spPr>
                        <a:xfrm>
                          <a:off x="0" y="0"/>
                          <a:ext cx="1485900" cy="1361440"/>
                        </a:xfrm>
                        <a:prstGeom prst="roundRect">
                          <a:avLst/>
                        </a:prstGeom>
                        <a:solidFill>
                          <a:srgbClr val="F79646">
                            <a:lumMod val="60000"/>
                            <a:lumOff val="40000"/>
                          </a:srgbClr>
                        </a:solidFill>
                        <a:ln w="25400" cap="flat" cmpd="sng" algn="ctr">
                          <a:solidFill>
                            <a:sysClr val="windowText" lastClr="000000"/>
                          </a:solidFill>
                          <a:prstDash val="solid"/>
                        </a:ln>
                        <a:effectLst/>
                      </wps:spPr>
                      <wps:txbx>
                        <w:txbxContent>
                          <w:p w:rsidR="00F02774" w:rsidRDefault="00F02774" w:rsidP="00F02774">
                            <w:pPr>
                              <w:jc w:val="center"/>
                              <w:rPr>
                                <w:color w:val="000000" w:themeColor="text1"/>
                                <w:sz w:val="32"/>
                                <w:szCs w:val="32"/>
                                <w:lang w:val="es-CL"/>
                              </w:rPr>
                            </w:pPr>
                            <w:r>
                              <w:rPr>
                                <w:color w:val="000000" w:themeColor="text1"/>
                                <w:sz w:val="32"/>
                                <w:szCs w:val="32"/>
                                <w:lang w:val="es-CL"/>
                              </w:rPr>
                              <w:t>¿Para quién administramos la ciudad?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17E97" id="Rectángulo: esquinas redondeadas 9" o:spid="_x0000_s1029" style="position:absolute;margin-left:44.95pt;margin-top:4.8pt;width:117pt;height:10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" fillcolor="#fac090" strokecolor="windowText" strokeweight="2pt">
                <v:textbox>
                  <w:txbxContent>
                    <w:p w:rsidR="00F02774" w:rsidRDefault="00F02774" w:rsidP="00F02774">
                      <w:pPr>
                        <w:jc w:val="center"/>
                        <w:rPr>
                          <w:color w:val="000000" w:themeColor="text1"/>
                          <w:sz w:val="32"/>
                          <w:szCs w:val="32"/>
                          <w:lang w:val="es-CL"/>
                        </w:rPr>
                      </w:pPr>
                      <w:r>
                        <w:rPr>
                          <w:color w:val="000000" w:themeColor="text1"/>
                          <w:sz w:val="32"/>
                          <w:szCs w:val="32"/>
                          <w:lang w:val="es-CL"/>
                        </w:rPr>
                        <w:t>¿Para quién administramos la ciudad?</w:t>
                      </w:r>
                    </w:p>
                  </w:txbxContent>
                </v:textbox>
                <w10:wrap anchorx="margin"/>
              </v:roundrect>
            </w:pict>
          </mc:Fallback>
        </mc:AlternateContent>
      </w: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Pr="00B7093A" w:rsidRDefault="00F02774" w:rsidP="00F02774">
      <w:pPr>
        <w:ind w:firstLine="360"/>
        <w:jc w:val="both"/>
        <w:rPr>
          <w:rFonts w:ascii="Trebuchet MS" w:hAnsi="Trebuchet MS"/>
          <w:sz w:val="24"/>
          <w:szCs w:val="24"/>
          <w:lang w:val="es-CL"/>
        </w:rPr>
      </w:pPr>
      <w:r w:rsidRPr="00B7093A">
        <w:rPr>
          <w:rFonts w:ascii="Trebuchet MS" w:hAnsi="Trebuchet MS"/>
          <w:sz w:val="24"/>
          <w:szCs w:val="24"/>
          <w:lang w:val="es-CL"/>
        </w:rPr>
        <w:t>Un modelo sistemático que nos permite visualizar las necesidades de nuestra comuna, se distingue en la figura precedente, cuya bondad radica principalmente en agrupar los grandes grupos de interés a tener en cuenta al momento de planificar la comuna.  Una vez concretado lo anterior, se procede a desarrollar la estrategia para cada una de ellas, teniendo en cuenta que hay aspectos que son transversales, o impactan a dos o más de los grupos de interés definidos anteriormente. Es precisamente esto último lo que ampara el desarrollo de políticas que atraviesan áreas de interés común, como, por ejemplo;</w:t>
      </w:r>
    </w:p>
    <w:p w:rsidR="00F02774"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Pr="00B7093A" w:rsidRDefault="00F02774" w:rsidP="00F02774">
      <w:pPr>
        <w:pStyle w:val="Prrafodelista"/>
        <w:numPr>
          <w:ilvl w:val="0"/>
          <w:numId w:val="17"/>
        </w:numPr>
        <w:spacing w:after="160" w:line="256" w:lineRule="auto"/>
        <w:contextualSpacing/>
        <w:jc w:val="both"/>
        <w:rPr>
          <w:rFonts w:ascii="Trebuchet MS" w:hAnsi="Trebuchet MS"/>
          <w:szCs w:val="24"/>
          <w:lang w:val="es-CL"/>
        </w:rPr>
      </w:pPr>
      <w:r w:rsidRPr="00B7093A">
        <w:rPr>
          <w:rFonts w:ascii="Trebuchet MS" w:hAnsi="Trebuchet MS"/>
          <w:szCs w:val="24"/>
          <w:lang w:val="es-CL"/>
        </w:rPr>
        <w:t>Cultura, un plan de intervención cultural tiene como gran ventaja que promueve la participación ciudadana, generando que todos se involucren no solo enfrentar los retos propios de las comunidades, sino que además priorizar y definir la forma de solucionarlos.</w:t>
      </w:r>
    </w:p>
    <w:p w:rsidR="00F02774" w:rsidRPr="00B7093A" w:rsidRDefault="00F02774" w:rsidP="00F02774">
      <w:pPr>
        <w:pStyle w:val="Prrafodelista"/>
        <w:jc w:val="both"/>
        <w:rPr>
          <w:rFonts w:ascii="Trebuchet MS" w:hAnsi="Trebuchet MS"/>
          <w:szCs w:val="24"/>
          <w:lang w:val="es-CL"/>
        </w:rPr>
      </w:pPr>
    </w:p>
    <w:p w:rsidR="00F02774" w:rsidRPr="00B7093A" w:rsidRDefault="00F02774" w:rsidP="00F02774">
      <w:pPr>
        <w:pStyle w:val="Prrafodelista"/>
        <w:numPr>
          <w:ilvl w:val="0"/>
          <w:numId w:val="17"/>
        </w:numPr>
        <w:spacing w:after="160" w:line="256" w:lineRule="auto"/>
        <w:contextualSpacing/>
        <w:jc w:val="both"/>
        <w:rPr>
          <w:rFonts w:ascii="Trebuchet MS" w:hAnsi="Trebuchet MS"/>
          <w:szCs w:val="24"/>
          <w:lang w:val="es-CL"/>
        </w:rPr>
      </w:pPr>
      <w:r w:rsidRPr="00B7093A">
        <w:rPr>
          <w:rFonts w:ascii="Trebuchet MS" w:hAnsi="Trebuchet MS"/>
          <w:szCs w:val="24"/>
          <w:lang w:val="es-CL"/>
        </w:rPr>
        <w:t xml:space="preserve">Deporte, la mayor causa de muerte en nuestro país son las enfermedades cardiovasculares y una de las reconocidas formas de prevenirlas es precisamente a través de la actividad física y alimentación saludable, más el influjo de otros factores de riesgo. Por tanto, existe la obligación moral de desplegar programas que apunten en esa dirección y por cierto habilitar los espacios para desarrollarlos.  </w:t>
      </w:r>
    </w:p>
    <w:p w:rsidR="00F02774" w:rsidRPr="00B7093A" w:rsidRDefault="00F02774" w:rsidP="00F02774">
      <w:pPr>
        <w:jc w:val="both"/>
        <w:rPr>
          <w:rFonts w:ascii="Trebuchet MS" w:hAnsi="Trebuchet MS"/>
          <w:sz w:val="24"/>
          <w:szCs w:val="24"/>
          <w:lang w:val="es-CL"/>
        </w:rPr>
      </w:pPr>
    </w:p>
    <w:p w:rsidR="00F02774" w:rsidRDefault="00F02774" w:rsidP="00F02774">
      <w:pPr>
        <w:pStyle w:val="Prrafodelista"/>
        <w:numPr>
          <w:ilvl w:val="0"/>
          <w:numId w:val="17"/>
        </w:numPr>
        <w:spacing w:after="160" w:line="256" w:lineRule="auto"/>
        <w:contextualSpacing/>
        <w:jc w:val="both"/>
        <w:rPr>
          <w:rFonts w:ascii="Trebuchet MS" w:hAnsi="Trebuchet MS"/>
          <w:szCs w:val="24"/>
          <w:lang w:val="es-CL"/>
        </w:rPr>
      </w:pPr>
      <w:r w:rsidRPr="00B7093A">
        <w:rPr>
          <w:rFonts w:ascii="Trebuchet MS" w:hAnsi="Trebuchet MS"/>
          <w:szCs w:val="24"/>
          <w:lang w:val="es-CL"/>
        </w:rPr>
        <w:lastRenderedPageBreak/>
        <w:t xml:space="preserve">Salud, garantizar el acceso a la atención de salud y mejorar la capacidad de resolución, </w:t>
      </w:r>
      <w:proofErr w:type="spellStart"/>
      <w:r w:rsidRPr="00B7093A">
        <w:rPr>
          <w:rFonts w:ascii="Trebuchet MS" w:hAnsi="Trebuchet MS"/>
          <w:szCs w:val="24"/>
          <w:lang w:val="es-CL"/>
        </w:rPr>
        <w:t>esta</w:t>
      </w:r>
      <w:proofErr w:type="spellEnd"/>
      <w:r w:rsidRPr="00B7093A">
        <w:rPr>
          <w:rFonts w:ascii="Trebuchet MS" w:hAnsi="Trebuchet MS"/>
          <w:szCs w:val="24"/>
          <w:lang w:val="es-CL"/>
        </w:rPr>
        <w:t xml:space="preserve"> dentro de las prioridades de la institución encargada de las políticas públicas de gobierno comunal. </w:t>
      </w:r>
    </w:p>
    <w:p w:rsidR="00F02774" w:rsidRPr="00E36CAB" w:rsidRDefault="00F02774" w:rsidP="00F02774">
      <w:pPr>
        <w:pStyle w:val="Prrafodelista"/>
        <w:rPr>
          <w:rFonts w:ascii="Trebuchet MS" w:hAnsi="Trebuchet MS"/>
          <w:szCs w:val="24"/>
          <w:lang w:val="es-CL"/>
        </w:rPr>
      </w:pPr>
    </w:p>
    <w:p w:rsidR="00F02774" w:rsidRPr="00B7093A" w:rsidRDefault="00F02774" w:rsidP="00F02774">
      <w:pPr>
        <w:pStyle w:val="Prrafodelista"/>
        <w:spacing w:after="160" w:line="256" w:lineRule="auto"/>
        <w:ind w:left="720"/>
        <w:contextualSpacing/>
        <w:jc w:val="both"/>
        <w:rPr>
          <w:rFonts w:ascii="Trebuchet MS" w:hAnsi="Trebuchet MS"/>
          <w:szCs w:val="24"/>
          <w:lang w:val="es-CL"/>
        </w:rPr>
      </w:pPr>
    </w:p>
    <w:p w:rsidR="00F02774" w:rsidRDefault="00F02774" w:rsidP="00F02774">
      <w:pPr>
        <w:ind w:firstLine="360"/>
        <w:jc w:val="both"/>
        <w:rPr>
          <w:rFonts w:ascii="Trebuchet MS" w:hAnsi="Trebuchet MS"/>
          <w:sz w:val="24"/>
          <w:szCs w:val="24"/>
          <w:lang w:val="es-CL"/>
        </w:rPr>
      </w:pPr>
      <w:r w:rsidRPr="00B7093A">
        <w:rPr>
          <w:rFonts w:ascii="Trebuchet MS" w:hAnsi="Trebuchet MS"/>
          <w:sz w:val="24"/>
          <w:szCs w:val="24"/>
          <w:lang w:val="es-CL"/>
        </w:rPr>
        <w:t>Para concretar las estrategias y vincular la infraestructura municipal a la temática en cuestión. Señalamos a continuación las instalaciones que demandan recursos para su administración y resguardo de las mismas. La percepción respecto de la delincuencia obliga a tomar las medidas de seguridad para proteger los bienes municipales, por el momento no contamos con cámaras de vigilancia y pronto dispondremos de vehículos para hacer rondas preventivas y disuasivas. Es importante consignar, que la seguridad pública es un concepto transversal que afecta potencialmente a cualquier sector de la comuna y puede ser residente, inversionista o turista.</w:t>
      </w:r>
    </w:p>
    <w:p w:rsidR="00F02774" w:rsidRDefault="00F02774" w:rsidP="00F02774">
      <w:pPr>
        <w:ind w:firstLine="360"/>
        <w:jc w:val="both"/>
        <w:rPr>
          <w:rFonts w:ascii="Trebuchet MS" w:hAnsi="Trebuchet MS"/>
          <w:sz w:val="24"/>
          <w:szCs w:val="24"/>
          <w:lang w:val="es-CL"/>
        </w:rPr>
      </w:pPr>
    </w:p>
    <w:p w:rsidR="00F02774" w:rsidRPr="00B7093A" w:rsidRDefault="00F02774" w:rsidP="00F02774">
      <w:pPr>
        <w:ind w:firstLine="360"/>
        <w:jc w:val="both"/>
        <w:rPr>
          <w:rFonts w:ascii="Trebuchet MS" w:hAnsi="Trebuchet MS"/>
          <w:sz w:val="24"/>
          <w:szCs w:val="24"/>
          <w:lang w:val="es-CL"/>
        </w:rPr>
      </w:pPr>
    </w:p>
    <w:p w:rsidR="00F02774" w:rsidRPr="00B7093A" w:rsidRDefault="00F02774" w:rsidP="00F02774">
      <w:pPr>
        <w:ind w:firstLine="360"/>
        <w:jc w:val="both"/>
        <w:rPr>
          <w:rFonts w:ascii="Trebuchet MS" w:hAnsi="Trebuchet MS"/>
          <w:sz w:val="24"/>
          <w:szCs w:val="24"/>
          <w:lang w:val="es-CL"/>
        </w:rPr>
      </w:pPr>
      <w:r w:rsidRPr="00B7093A">
        <w:rPr>
          <w:rFonts w:ascii="Trebuchet MS" w:hAnsi="Trebuchet MS"/>
          <w:sz w:val="24"/>
          <w:szCs w:val="24"/>
          <w:lang w:val="es-CL"/>
        </w:rPr>
        <w:t>La infraestructura que requiere vigilancia es la siguiente:</w:t>
      </w:r>
    </w:p>
    <w:p w:rsidR="00F02774" w:rsidRPr="00B7093A"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1.- Estadio de futbol.</w:t>
      </w: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2.- Estadio techado.</w:t>
      </w: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3.- Piscina municipal.</w:t>
      </w: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4.- Teatro.</w:t>
      </w: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5.- Museo.</w:t>
      </w: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6.- Consultorio.</w:t>
      </w:r>
    </w:p>
    <w:p w:rsidR="00F02774" w:rsidRPr="00B7093A" w:rsidRDefault="00F02774" w:rsidP="00F02774">
      <w:pPr>
        <w:jc w:val="both"/>
        <w:rPr>
          <w:rFonts w:ascii="Trebuchet MS" w:hAnsi="Trebuchet MS"/>
          <w:sz w:val="24"/>
          <w:szCs w:val="24"/>
          <w:lang w:val="es-CL"/>
        </w:rPr>
      </w:pPr>
      <w:r w:rsidRPr="00B7093A">
        <w:rPr>
          <w:rFonts w:ascii="Trebuchet MS" w:hAnsi="Trebuchet MS"/>
          <w:sz w:val="24"/>
          <w:szCs w:val="24"/>
          <w:lang w:val="es-CL"/>
        </w:rPr>
        <w:t>7.-Edificio consistorial.</w:t>
      </w:r>
    </w:p>
    <w:p w:rsidR="00F02774" w:rsidRDefault="00F02774" w:rsidP="00F02774">
      <w:pPr>
        <w:jc w:val="both"/>
        <w:rPr>
          <w:rFonts w:ascii="Trebuchet MS" w:hAnsi="Trebuchet MS"/>
          <w:sz w:val="24"/>
          <w:szCs w:val="24"/>
          <w:lang w:val="es-CL"/>
        </w:rPr>
      </w:pPr>
    </w:p>
    <w:p w:rsidR="00F02774" w:rsidRPr="00B7093A" w:rsidRDefault="00F02774" w:rsidP="00F02774">
      <w:pPr>
        <w:jc w:val="both"/>
        <w:rPr>
          <w:rFonts w:ascii="Trebuchet MS" w:hAnsi="Trebuchet MS"/>
          <w:sz w:val="24"/>
          <w:szCs w:val="24"/>
          <w:lang w:val="es-CL"/>
        </w:rPr>
      </w:pPr>
    </w:p>
    <w:p w:rsidR="00F02774" w:rsidRPr="00B7093A" w:rsidRDefault="00F02774" w:rsidP="00F02774">
      <w:pPr>
        <w:ind w:firstLine="708"/>
        <w:jc w:val="both"/>
        <w:rPr>
          <w:rFonts w:ascii="Trebuchet MS" w:hAnsi="Trebuchet MS"/>
          <w:sz w:val="24"/>
          <w:szCs w:val="24"/>
          <w:lang w:val="es-CL"/>
        </w:rPr>
      </w:pPr>
      <w:r w:rsidRPr="00B7093A">
        <w:rPr>
          <w:rFonts w:ascii="Trebuchet MS" w:hAnsi="Trebuchet MS"/>
          <w:sz w:val="24"/>
          <w:szCs w:val="24"/>
          <w:lang w:val="es-CL"/>
        </w:rPr>
        <w:t xml:space="preserve">Se advierte claramente que </w:t>
      </w:r>
      <w:proofErr w:type="gramStart"/>
      <w:r w:rsidRPr="00B7093A">
        <w:rPr>
          <w:rFonts w:ascii="Trebuchet MS" w:hAnsi="Trebuchet MS"/>
          <w:sz w:val="24"/>
          <w:szCs w:val="24"/>
          <w:lang w:val="es-CL"/>
        </w:rPr>
        <w:t>la infraestructura de las dependencias municipales obedecen</w:t>
      </w:r>
      <w:proofErr w:type="gramEnd"/>
      <w:r w:rsidRPr="00B7093A">
        <w:rPr>
          <w:rFonts w:ascii="Trebuchet MS" w:hAnsi="Trebuchet MS"/>
          <w:sz w:val="24"/>
          <w:szCs w:val="24"/>
          <w:lang w:val="es-CL"/>
        </w:rPr>
        <w:t xml:space="preserve"> a satisfacer necesidades básicas de la comunidad y sus visitantes. Producto de lo cual es necesario disponer de las dotaciones suficientes para hacer funcionar y resguardar dichas instalaciones. </w:t>
      </w:r>
    </w:p>
    <w:p w:rsidR="00F02774" w:rsidRDefault="00F02774" w:rsidP="00F02774">
      <w:pPr>
        <w:ind w:firstLine="708"/>
        <w:jc w:val="both"/>
        <w:rPr>
          <w:rFonts w:ascii="Trebuchet MS" w:hAnsi="Trebuchet MS"/>
          <w:sz w:val="24"/>
          <w:szCs w:val="24"/>
          <w:lang w:val="es-CL"/>
        </w:rPr>
      </w:pPr>
    </w:p>
    <w:p w:rsidR="00F02774" w:rsidRPr="00B7093A" w:rsidRDefault="00F02774" w:rsidP="00F02774">
      <w:pPr>
        <w:ind w:firstLine="708"/>
        <w:jc w:val="both"/>
        <w:rPr>
          <w:rFonts w:ascii="Trebuchet MS" w:hAnsi="Trebuchet MS"/>
          <w:sz w:val="24"/>
          <w:szCs w:val="24"/>
          <w:lang w:val="es-CL"/>
        </w:rPr>
      </w:pPr>
    </w:p>
    <w:p w:rsidR="00F02774" w:rsidRDefault="00F02774" w:rsidP="00F02774">
      <w:pPr>
        <w:ind w:firstLine="708"/>
        <w:jc w:val="both"/>
        <w:rPr>
          <w:rFonts w:ascii="Trebuchet MS" w:hAnsi="Trebuchet MS"/>
          <w:sz w:val="24"/>
          <w:szCs w:val="24"/>
          <w:lang w:val="es-CL"/>
        </w:rPr>
      </w:pPr>
      <w:r w:rsidRPr="00B7093A">
        <w:rPr>
          <w:rFonts w:ascii="Trebuchet MS" w:hAnsi="Trebuchet MS"/>
          <w:sz w:val="24"/>
          <w:szCs w:val="24"/>
          <w:lang w:val="es-CL"/>
        </w:rPr>
        <w:t>Actualmente la dotación de personal contratados con recursos de patentes mineras es la siguiente:</w:t>
      </w:r>
    </w:p>
    <w:p w:rsidR="00F02774" w:rsidRPr="00B7093A" w:rsidRDefault="00F02774" w:rsidP="00F02774">
      <w:pPr>
        <w:ind w:firstLine="708"/>
        <w:jc w:val="both"/>
        <w:rPr>
          <w:rFonts w:ascii="Trebuchet MS" w:hAnsi="Trebuchet MS"/>
          <w:sz w:val="24"/>
          <w:szCs w:val="24"/>
          <w:lang w:val="es-CL"/>
        </w:rPr>
      </w:pPr>
    </w:p>
    <w:tbl>
      <w:tblPr>
        <w:tblStyle w:val="Tablaconcuadrcula"/>
        <w:tblW w:w="0" w:type="auto"/>
        <w:tblInd w:w="1554" w:type="dxa"/>
        <w:tblLook w:val="04A0" w:firstRow="1" w:lastRow="0" w:firstColumn="1" w:lastColumn="0" w:noHBand="0" w:noVBand="1"/>
      </w:tblPr>
      <w:tblGrid>
        <w:gridCol w:w="3330"/>
        <w:gridCol w:w="1879"/>
      </w:tblGrid>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b/>
                <w:sz w:val="24"/>
                <w:szCs w:val="24"/>
                <w:lang w:val="es-CL"/>
              </w:rPr>
            </w:pPr>
            <w:r w:rsidRPr="00B7093A">
              <w:rPr>
                <w:rFonts w:ascii="Trebuchet MS" w:hAnsi="Trebuchet MS"/>
                <w:b/>
                <w:sz w:val="24"/>
                <w:szCs w:val="24"/>
                <w:lang w:val="es-CL"/>
              </w:rPr>
              <w:t>Programa</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b/>
                <w:sz w:val="24"/>
                <w:szCs w:val="24"/>
                <w:lang w:val="es-CL"/>
              </w:rPr>
            </w:pPr>
            <w:proofErr w:type="spellStart"/>
            <w:r w:rsidRPr="00B7093A">
              <w:rPr>
                <w:rFonts w:ascii="Trebuchet MS" w:hAnsi="Trebuchet MS"/>
                <w:b/>
                <w:sz w:val="24"/>
                <w:szCs w:val="24"/>
                <w:lang w:val="es-CL"/>
              </w:rPr>
              <w:t>Nº</w:t>
            </w:r>
            <w:proofErr w:type="spellEnd"/>
            <w:r w:rsidRPr="00B7093A">
              <w:rPr>
                <w:rFonts w:ascii="Trebuchet MS" w:hAnsi="Trebuchet MS"/>
                <w:b/>
                <w:sz w:val="24"/>
                <w:szCs w:val="24"/>
                <w:lang w:val="es-CL"/>
              </w:rPr>
              <w:t xml:space="preserve"> contratados</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Mantención áreas verdes</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24</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Mantención parque vehicular</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02</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Físico recreativo</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02</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Infocentro</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03</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Total</w:t>
            </w:r>
          </w:p>
        </w:tc>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31</w:t>
            </w:r>
          </w:p>
        </w:tc>
      </w:tr>
    </w:tbl>
    <w:p w:rsidR="00F02774" w:rsidRPr="00B7093A" w:rsidRDefault="00F02774" w:rsidP="00F02774">
      <w:pPr>
        <w:rPr>
          <w:rFonts w:ascii="Trebuchet MS" w:hAnsi="Trebuchet MS" w:cstheme="minorBidi"/>
          <w:sz w:val="24"/>
          <w:szCs w:val="24"/>
          <w:lang w:val="es-CL" w:eastAsia="en-US"/>
        </w:rPr>
      </w:pPr>
    </w:p>
    <w:p w:rsidR="00F02774" w:rsidRDefault="00F02774" w:rsidP="00F02774">
      <w:pPr>
        <w:rPr>
          <w:rFonts w:ascii="Trebuchet MS" w:hAnsi="Trebuchet MS"/>
          <w:sz w:val="24"/>
          <w:szCs w:val="24"/>
          <w:lang w:val="es-CL"/>
        </w:rPr>
      </w:pPr>
      <w:r w:rsidRPr="00B7093A">
        <w:rPr>
          <w:rFonts w:ascii="Trebuchet MS" w:hAnsi="Trebuchet MS"/>
          <w:sz w:val="24"/>
          <w:szCs w:val="24"/>
          <w:lang w:val="es-CL"/>
        </w:rPr>
        <w:t xml:space="preserve">  La cantidad de personas contratadas a través de recursos propios, presupuesto municipal es como se indica a continuación:</w:t>
      </w:r>
    </w:p>
    <w:p w:rsidR="00F02774" w:rsidRPr="00B7093A" w:rsidRDefault="00F02774" w:rsidP="00F02774">
      <w:pPr>
        <w:rPr>
          <w:rFonts w:ascii="Trebuchet MS" w:hAnsi="Trebuchet MS"/>
          <w:sz w:val="24"/>
          <w:szCs w:val="24"/>
          <w:lang w:val="es-CL"/>
        </w:rPr>
      </w:pPr>
    </w:p>
    <w:tbl>
      <w:tblPr>
        <w:tblStyle w:val="Tablaconcuadrcula"/>
        <w:tblpPr w:leftFromText="141" w:rightFromText="141" w:vertAnchor="text" w:horzAnchor="page" w:tblpX="3178" w:tblpY="217"/>
        <w:tblW w:w="0" w:type="auto"/>
        <w:tblLook w:val="04A0" w:firstRow="1" w:lastRow="0" w:firstColumn="1" w:lastColumn="0" w:noHBand="0" w:noVBand="1"/>
      </w:tblPr>
      <w:tblGrid>
        <w:gridCol w:w="3178"/>
        <w:gridCol w:w="1804"/>
      </w:tblGrid>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Actividad / programa</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proofErr w:type="spellStart"/>
            <w:r w:rsidRPr="00B7093A">
              <w:rPr>
                <w:rFonts w:ascii="Trebuchet MS" w:hAnsi="Trebuchet MS"/>
                <w:sz w:val="24"/>
                <w:szCs w:val="24"/>
                <w:lang w:val="es-CL"/>
              </w:rPr>
              <w:t>Nº</w:t>
            </w:r>
            <w:proofErr w:type="spellEnd"/>
            <w:r w:rsidRPr="00B7093A">
              <w:rPr>
                <w:rFonts w:ascii="Trebuchet MS" w:hAnsi="Trebuchet MS"/>
                <w:sz w:val="24"/>
                <w:szCs w:val="24"/>
                <w:lang w:val="es-CL"/>
              </w:rPr>
              <w:t xml:space="preserve"> contratados </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Energía Quillagua</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01</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Cuidado adultos mayores</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02</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Programa dental</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01</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Apoyo cartera de proyectos</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01</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Monitor deportivo</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01</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Temporada piscinas</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06</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Programa veterinario</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02</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Total</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14</w:t>
            </w:r>
          </w:p>
        </w:tc>
      </w:tr>
    </w:tbl>
    <w:p w:rsidR="00F02774" w:rsidRPr="00B7093A" w:rsidRDefault="00F02774" w:rsidP="00F02774">
      <w:pPr>
        <w:rPr>
          <w:rFonts w:ascii="Trebuchet MS" w:hAnsi="Trebuchet MS" w:cstheme="minorBidi"/>
          <w:sz w:val="24"/>
          <w:szCs w:val="24"/>
          <w:lang w:val="es-CL" w:eastAsia="en-US"/>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r w:rsidRPr="00B7093A">
        <w:rPr>
          <w:rFonts w:ascii="Trebuchet MS" w:hAnsi="Trebuchet MS"/>
          <w:sz w:val="24"/>
          <w:szCs w:val="24"/>
          <w:lang w:val="es-CL"/>
        </w:rPr>
        <w:t xml:space="preserve"> </w:t>
      </w: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Default="00F02774" w:rsidP="00F02774">
      <w:pPr>
        <w:rPr>
          <w:rFonts w:ascii="Trebuchet MS" w:hAnsi="Trebuchet MS"/>
          <w:sz w:val="24"/>
          <w:szCs w:val="24"/>
          <w:lang w:val="es-CL"/>
        </w:rPr>
      </w:pPr>
    </w:p>
    <w:p w:rsidR="00F02774" w:rsidRPr="00B7093A" w:rsidRDefault="00F02774" w:rsidP="00F02774">
      <w:pPr>
        <w:rPr>
          <w:rFonts w:ascii="Trebuchet MS" w:hAnsi="Trebuchet MS"/>
          <w:sz w:val="24"/>
          <w:szCs w:val="24"/>
          <w:lang w:val="es-CL"/>
        </w:rPr>
      </w:pPr>
      <w:r w:rsidRPr="00B7093A">
        <w:rPr>
          <w:rFonts w:ascii="Trebuchet MS" w:hAnsi="Trebuchet MS"/>
          <w:sz w:val="24"/>
          <w:szCs w:val="24"/>
          <w:lang w:val="es-CL"/>
        </w:rPr>
        <w:t xml:space="preserve">  La cantidad de personas contratadas a través de recursos propios, presupuesto municipal</w:t>
      </w:r>
      <w:r>
        <w:rPr>
          <w:rFonts w:ascii="Trebuchet MS" w:hAnsi="Trebuchet MS"/>
          <w:sz w:val="24"/>
          <w:szCs w:val="24"/>
          <w:lang w:val="es-CL"/>
        </w:rPr>
        <w:t>,</w:t>
      </w:r>
      <w:r w:rsidRPr="00B7093A">
        <w:rPr>
          <w:rFonts w:ascii="Trebuchet MS" w:hAnsi="Trebuchet MS"/>
          <w:sz w:val="24"/>
          <w:szCs w:val="24"/>
          <w:lang w:val="es-CL"/>
        </w:rPr>
        <w:t xml:space="preserve"> es como se indica a continuación:</w:t>
      </w:r>
    </w:p>
    <w:p w:rsidR="00F02774" w:rsidRPr="00B7093A" w:rsidRDefault="00F02774" w:rsidP="00F02774">
      <w:pPr>
        <w:rPr>
          <w:rFonts w:ascii="Trebuchet MS" w:hAnsi="Trebuchet MS"/>
          <w:sz w:val="24"/>
          <w:szCs w:val="24"/>
          <w:lang w:val="es-CL"/>
        </w:rPr>
      </w:pPr>
    </w:p>
    <w:tbl>
      <w:tblPr>
        <w:tblStyle w:val="Tablaconcuadrcula"/>
        <w:tblpPr w:leftFromText="141" w:rightFromText="141" w:vertAnchor="page" w:horzAnchor="page" w:tblpX="3286" w:tblpY="8071"/>
        <w:tblW w:w="0" w:type="auto"/>
        <w:tblLook w:val="04A0" w:firstRow="1" w:lastRow="0" w:firstColumn="1" w:lastColumn="0" w:noHBand="0" w:noVBand="1"/>
      </w:tblPr>
      <w:tblGrid>
        <w:gridCol w:w="2594"/>
        <w:gridCol w:w="1877"/>
      </w:tblGrid>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Actividades</w:t>
            </w:r>
          </w:p>
        </w:tc>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proofErr w:type="spellStart"/>
            <w:proofErr w:type="gramStart"/>
            <w:r w:rsidRPr="00B7093A">
              <w:rPr>
                <w:rFonts w:ascii="Trebuchet MS" w:hAnsi="Trebuchet MS"/>
                <w:sz w:val="24"/>
                <w:szCs w:val="24"/>
                <w:lang w:val="es-CL"/>
              </w:rPr>
              <w:t>Nº</w:t>
            </w:r>
            <w:proofErr w:type="spellEnd"/>
            <w:r w:rsidRPr="00B7093A">
              <w:rPr>
                <w:rFonts w:ascii="Trebuchet MS" w:hAnsi="Trebuchet MS"/>
                <w:sz w:val="24"/>
                <w:szCs w:val="24"/>
                <w:lang w:val="es-CL"/>
              </w:rPr>
              <w:t xml:space="preserve">  contratados</w:t>
            </w:r>
            <w:proofErr w:type="gramEnd"/>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Vigilancia</w:t>
            </w:r>
          </w:p>
        </w:tc>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23</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Auxiliares de servicios</w:t>
            </w:r>
          </w:p>
        </w:tc>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17</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Mantención</w:t>
            </w:r>
          </w:p>
        </w:tc>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13</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hideMark/>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Administración</w:t>
            </w:r>
          </w:p>
        </w:tc>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20</w:t>
            </w:r>
          </w:p>
        </w:tc>
      </w:tr>
      <w:tr w:rsidR="00F02774" w:rsidRPr="00B7093A" w:rsidTr="003611A4">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rPr>
                <w:rFonts w:ascii="Trebuchet MS" w:hAnsi="Trebuchet MS"/>
                <w:sz w:val="24"/>
                <w:szCs w:val="24"/>
                <w:lang w:val="es-CL"/>
              </w:rPr>
            </w:pPr>
            <w:r w:rsidRPr="00B7093A">
              <w:rPr>
                <w:rFonts w:ascii="Trebuchet MS" w:hAnsi="Trebuchet MS"/>
                <w:sz w:val="24"/>
                <w:szCs w:val="24"/>
                <w:lang w:val="es-CL"/>
              </w:rPr>
              <w:t>Total</w:t>
            </w:r>
          </w:p>
        </w:tc>
        <w:tc>
          <w:tcPr>
            <w:tcW w:w="0" w:type="auto"/>
            <w:tcBorders>
              <w:top w:val="single" w:sz="4" w:space="0" w:color="auto"/>
              <w:left w:val="single" w:sz="4" w:space="0" w:color="auto"/>
              <w:bottom w:val="single" w:sz="4" w:space="0" w:color="auto"/>
              <w:right w:val="single" w:sz="4" w:space="0" w:color="auto"/>
            </w:tcBorders>
          </w:tcPr>
          <w:p w:rsidR="00F02774" w:rsidRPr="00B7093A" w:rsidRDefault="00F02774" w:rsidP="003611A4">
            <w:pPr>
              <w:jc w:val="center"/>
              <w:rPr>
                <w:rFonts w:ascii="Trebuchet MS" w:hAnsi="Trebuchet MS"/>
                <w:sz w:val="24"/>
                <w:szCs w:val="24"/>
                <w:lang w:val="es-CL"/>
              </w:rPr>
            </w:pPr>
            <w:r w:rsidRPr="00B7093A">
              <w:rPr>
                <w:rFonts w:ascii="Trebuchet MS" w:hAnsi="Trebuchet MS"/>
                <w:sz w:val="24"/>
                <w:szCs w:val="24"/>
                <w:lang w:val="es-CL"/>
              </w:rPr>
              <w:t>73</w:t>
            </w:r>
          </w:p>
        </w:tc>
      </w:tr>
    </w:tbl>
    <w:p w:rsidR="00F02774" w:rsidRPr="00B7093A" w:rsidRDefault="00F02774" w:rsidP="00F02774">
      <w:pPr>
        <w:spacing w:after="160" w:line="259" w:lineRule="auto"/>
        <w:ind w:right="281"/>
        <w:rPr>
          <w:rFonts w:ascii="Trebuchet MS" w:eastAsia="Calibri" w:hAnsi="Trebuchet MS" w:cs="Arial"/>
          <w:b/>
          <w:sz w:val="24"/>
          <w:szCs w:val="24"/>
          <w:lang w:val="es-CL" w:eastAsia="en-US"/>
        </w:rPr>
      </w:pPr>
      <w:r w:rsidRPr="00B7093A">
        <w:rPr>
          <w:rFonts w:ascii="Trebuchet MS" w:hAnsi="Trebuchet MS"/>
          <w:sz w:val="24"/>
          <w:szCs w:val="24"/>
          <w:lang w:val="es-CL"/>
        </w:rPr>
        <w:t xml:space="preserve">                                                        </w:t>
      </w:r>
    </w:p>
    <w:p w:rsidR="00F02774" w:rsidRPr="00B7093A" w:rsidRDefault="00F02774" w:rsidP="00F02774">
      <w:pPr>
        <w:spacing w:after="160" w:line="259" w:lineRule="auto"/>
        <w:ind w:right="281"/>
        <w:jc w:val="center"/>
        <w:rPr>
          <w:rFonts w:ascii="Trebuchet MS" w:eastAsia="Calibri" w:hAnsi="Trebuchet MS" w:cs="Arial"/>
          <w:b/>
          <w:sz w:val="24"/>
          <w:szCs w:val="24"/>
          <w:lang w:val="es-CL" w:eastAsia="en-US"/>
        </w:rPr>
      </w:pPr>
    </w:p>
    <w:p w:rsidR="00F02774" w:rsidRPr="00B7093A" w:rsidRDefault="00F02774" w:rsidP="00F02774">
      <w:pPr>
        <w:spacing w:after="160" w:line="259" w:lineRule="auto"/>
        <w:ind w:right="281"/>
        <w:jc w:val="center"/>
        <w:rPr>
          <w:rFonts w:ascii="Trebuchet MS" w:eastAsia="Calibri" w:hAnsi="Trebuchet MS" w:cs="Arial"/>
          <w:b/>
          <w:sz w:val="24"/>
          <w:szCs w:val="24"/>
          <w:lang w:val="es-CL" w:eastAsia="en-US"/>
        </w:rPr>
      </w:pPr>
    </w:p>
    <w:p w:rsidR="00F02774" w:rsidRPr="00B7093A" w:rsidRDefault="00F02774" w:rsidP="00F02774">
      <w:pPr>
        <w:spacing w:after="160" w:line="259" w:lineRule="auto"/>
        <w:ind w:right="281"/>
        <w:jc w:val="center"/>
        <w:rPr>
          <w:rFonts w:ascii="Trebuchet MS" w:eastAsia="Calibri" w:hAnsi="Trebuchet MS" w:cs="Arial"/>
          <w:b/>
          <w:sz w:val="24"/>
          <w:szCs w:val="24"/>
          <w:lang w:val="es-CL" w:eastAsia="en-US"/>
        </w:rPr>
      </w:pPr>
    </w:p>
    <w:p w:rsidR="00F02774" w:rsidRPr="00B7093A" w:rsidRDefault="00F02774" w:rsidP="00F02774">
      <w:pPr>
        <w:spacing w:after="160" w:line="259" w:lineRule="auto"/>
        <w:ind w:right="281"/>
        <w:jc w:val="center"/>
        <w:rPr>
          <w:rFonts w:ascii="Trebuchet MS" w:eastAsia="Calibri" w:hAnsi="Trebuchet MS" w:cs="Arial"/>
          <w:b/>
          <w:sz w:val="24"/>
          <w:szCs w:val="24"/>
          <w:lang w:val="es-CL" w:eastAsia="en-US"/>
        </w:rPr>
      </w:pPr>
    </w:p>
    <w:p w:rsidR="00F02774" w:rsidRDefault="00F02774" w:rsidP="00F02774">
      <w:pPr>
        <w:spacing w:after="160" w:line="259" w:lineRule="auto"/>
        <w:ind w:right="281" w:firstLine="708"/>
        <w:jc w:val="both"/>
        <w:rPr>
          <w:rFonts w:ascii="Trebuchet MS" w:eastAsia="Calibri" w:hAnsi="Trebuchet MS" w:cstheme="minorHAnsi"/>
          <w:sz w:val="24"/>
          <w:szCs w:val="24"/>
          <w:lang w:val="es-CL" w:eastAsia="en-US"/>
        </w:rPr>
      </w:pPr>
      <w:r w:rsidRPr="00B7093A">
        <w:rPr>
          <w:rFonts w:ascii="Trebuchet MS" w:eastAsia="Calibri" w:hAnsi="Trebuchet MS" w:cstheme="minorHAnsi"/>
          <w:sz w:val="24"/>
          <w:szCs w:val="24"/>
          <w:lang w:val="es-CL" w:eastAsia="en-US"/>
        </w:rPr>
        <w:t xml:space="preserve">En total para cubrir las necesidad y requerimientos </w:t>
      </w:r>
      <w:r>
        <w:rPr>
          <w:rFonts w:ascii="Trebuchet MS" w:eastAsia="Calibri" w:hAnsi="Trebuchet MS" w:cstheme="minorHAnsi"/>
          <w:sz w:val="24"/>
          <w:szCs w:val="24"/>
          <w:lang w:val="es-CL" w:eastAsia="en-US"/>
        </w:rPr>
        <w:t>de la</w:t>
      </w:r>
      <w:r w:rsidRPr="00B7093A">
        <w:rPr>
          <w:rFonts w:ascii="Trebuchet MS" w:eastAsia="Calibri" w:hAnsi="Trebuchet MS" w:cstheme="minorHAnsi"/>
          <w:sz w:val="24"/>
          <w:szCs w:val="24"/>
          <w:lang w:val="es-CL" w:eastAsia="en-US"/>
        </w:rPr>
        <w:t xml:space="preserve"> comun</w:t>
      </w:r>
      <w:r>
        <w:rPr>
          <w:rFonts w:ascii="Trebuchet MS" w:eastAsia="Calibri" w:hAnsi="Trebuchet MS" w:cstheme="minorHAnsi"/>
          <w:sz w:val="24"/>
          <w:szCs w:val="24"/>
          <w:lang w:val="es-CL" w:eastAsia="en-US"/>
        </w:rPr>
        <w:t>id</w:t>
      </w:r>
      <w:r w:rsidRPr="00B7093A">
        <w:rPr>
          <w:rFonts w:ascii="Trebuchet MS" w:eastAsia="Calibri" w:hAnsi="Trebuchet MS" w:cstheme="minorHAnsi"/>
          <w:sz w:val="24"/>
          <w:szCs w:val="24"/>
          <w:lang w:val="es-CL" w:eastAsia="en-US"/>
        </w:rPr>
        <w:t>a</w:t>
      </w:r>
      <w:r>
        <w:rPr>
          <w:rFonts w:ascii="Trebuchet MS" w:eastAsia="Calibri" w:hAnsi="Trebuchet MS" w:cstheme="minorHAnsi"/>
          <w:sz w:val="24"/>
          <w:szCs w:val="24"/>
          <w:lang w:val="es-CL" w:eastAsia="en-US"/>
        </w:rPr>
        <w:t>d</w:t>
      </w:r>
      <w:r w:rsidRPr="00B7093A">
        <w:rPr>
          <w:rFonts w:ascii="Trebuchet MS" w:eastAsia="Calibri" w:hAnsi="Trebuchet MS" w:cstheme="minorHAnsi"/>
          <w:sz w:val="24"/>
          <w:szCs w:val="24"/>
          <w:lang w:val="es-CL" w:eastAsia="en-US"/>
        </w:rPr>
        <w:t>, se necesit</w:t>
      </w:r>
      <w:r>
        <w:rPr>
          <w:rFonts w:ascii="Trebuchet MS" w:eastAsia="Calibri" w:hAnsi="Trebuchet MS" w:cstheme="minorHAnsi"/>
          <w:sz w:val="24"/>
          <w:szCs w:val="24"/>
          <w:lang w:val="es-CL" w:eastAsia="en-US"/>
        </w:rPr>
        <w:t>ó</w:t>
      </w:r>
      <w:r w:rsidRPr="00B7093A">
        <w:rPr>
          <w:rFonts w:ascii="Trebuchet MS" w:eastAsia="Calibri" w:hAnsi="Trebuchet MS" w:cstheme="minorHAnsi"/>
          <w:sz w:val="24"/>
          <w:szCs w:val="24"/>
          <w:lang w:val="es-CL" w:eastAsia="en-US"/>
        </w:rPr>
        <w:t xml:space="preserve"> </w:t>
      </w:r>
      <w:r>
        <w:rPr>
          <w:rFonts w:ascii="Trebuchet MS" w:eastAsia="Calibri" w:hAnsi="Trebuchet MS" w:cstheme="minorHAnsi"/>
          <w:sz w:val="24"/>
          <w:szCs w:val="24"/>
          <w:lang w:val="es-CL" w:eastAsia="en-US"/>
        </w:rPr>
        <w:t xml:space="preserve">a lo menos </w:t>
      </w:r>
      <w:r w:rsidRPr="00B7093A">
        <w:rPr>
          <w:rFonts w:ascii="Trebuchet MS" w:eastAsia="Calibri" w:hAnsi="Trebuchet MS" w:cstheme="minorHAnsi"/>
          <w:sz w:val="24"/>
          <w:szCs w:val="24"/>
          <w:lang w:val="es-CL" w:eastAsia="en-US"/>
        </w:rPr>
        <w:t>una dotación de 118 personas.</w:t>
      </w:r>
    </w:p>
    <w:p w:rsidR="00F02774" w:rsidRDefault="00F02774" w:rsidP="00F02774">
      <w:pPr>
        <w:spacing w:after="160" w:line="259" w:lineRule="auto"/>
        <w:ind w:right="281" w:firstLine="708"/>
        <w:jc w:val="both"/>
        <w:rPr>
          <w:rFonts w:ascii="Trebuchet MS" w:eastAsia="Calibri" w:hAnsi="Trebuchet MS" w:cstheme="minorHAnsi"/>
          <w:sz w:val="24"/>
          <w:szCs w:val="24"/>
          <w:lang w:val="es-CL" w:eastAsia="en-US"/>
        </w:rPr>
      </w:pPr>
    </w:p>
    <w:p w:rsidR="00F02774" w:rsidRDefault="00F02774" w:rsidP="00F02774">
      <w:pPr>
        <w:spacing w:after="160" w:line="259" w:lineRule="auto"/>
        <w:ind w:right="281" w:firstLine="708"/>
        <w:jc w:val="both"/>
        <w:rPr>
          <w:rFonts w:ascii="Trebuchet MS" w:eastAsia="Calibri" w:hAnsi="Trebuchet MS" w:cstheme="minorHAnsi"/>
          <w:sz w:val="24"/>
          <w:szCs w:val="24"/>
          <w:lang w:val="es-CL" w:eastAsia="en-US"/>
        </w:rPr>
      </w:pPr>
    </w:p>
    <w:p w:rsidR="00F02774" w:rsidRDefault="00F02774" w:rsidP="00F02774">
      <w:pPr>
        <w:spacing w:after="160" w:line="259" w:lineRule="auto"/>
        <w:ind w:right="281" w:firstLine="708"/>
        <w:jc w:val="both"/>
        <w:rPr>
          <w:rFonts w:ascii="Trebuchet MS" w:eastAsia="Calibri" w:hAnsi="Trebuchet MS" w:cstheme="minorHAnsi"/>
          <w:sz w:val="24"/>
          <w:szCs w:val="24"/>
          <w:lang w:val="es-CL" w:eastAsia="en-US"/>
        </w:rPr>
        <w:sectPr w:rsidR="00F02774" w:rsidSect="000D347D">
          <w:headerReference w:type="even" r:id="rId8"/>
          <w:headerReference w:type="default" r:id="rId9"/>
          <w:footerReference w:type="even" r:id="rId10"/>
          <w:footerReference w:type="default" r:id="rId11"/>
          <w:headerReference w:type="first" r:id="rId12"/>
          <w:footerReference w:type="first" r:id="rId13"/>
          <w:pgSz w:w="12240" w:h="15840" w:code="1"/>
          <w:pgMar w:top="1814" w:right="1185" w:bottom="1304" w:left="1276" w:header="720" w:footer="658" w:gutter="0"/>
          <w:pgNumType w:start="3"/>
          <w:cols w:space="720"/>
          <w:docGrid w:linePitch="272"/>
        </w:sectPr>
      </w:pPr>
    </w:p>
    <w:p w:rsidR="00F02774" w:rsidRDefault="00F02774" w:rsidP="00F02774">
      <w:pPr>
        <w:spacing w:after="160" w:line="259" w:lineRule="auto"/>
        <w:rPr>
          <w:rFonts w:ascii="Trebuchet MS" w:eastAsia="Calibri" w:hAnsi="Trebuchet MS" w:cs="Arial"/>
          <w:b/>
          <w:sz w:val="24"/>
          <w:szCs w:val="24"/>
          <w:lang w:val="es-CL" w:eastAsia="en-US"/>
        </w:rPr>
      </w:pPr>
      <w:r>
        <w:rPr>
          <w:rFonts w:ascii="Trebuchet MS" w:eastAsia="Calibri" w:hAnsi="Trebuchet MS" w:cs="Arial"/>
          <w:b/>
          <w:sz w:val="24"/>
          <w:szCs w:val="24"/>
          <w:lang w:val="es-CL" w:eastAsia="en-US"/>
        </w:rPr>
        <w:lastRenderedPageBreak/>
        <w:t>Esquemáticamente, lo indicado se puede reforzar o presentar de la siguiente manera:</w:t>
      </w:r>
    </w:p>
    <w:tbl>
      <w:tblPr>
        <w:tblW w:w="14035" w:type="dxa"/>
        <w:tblInd w:w="-154" w:type="dxa"/>
        <w:tblCellMar>
          <w:left w:w="0" w:type="dxa"/>
          <w:right w:w="0" w:type="dxa"/>
        </w:tblCellMar>
        <w:tblLook w:val="0420" w:firstRow="1" w:lastRow="0" w:firstColumn="0" w:lastColumn="0" w:noHBand="0" w:noVBand="1"/>
      </w:tblPr>
      <w:tblGrid>
        <w:gridCol w:w="2418"/>
        <w:gridCol w:w="2971"/>
        <w:gridCol w:w="8646"/>
      </w:tblGrid>
      <w:tr w:rsidR="00F02774" w:rsidRPr="00067A81" w:rsidTr="003611A4">
        <w:trPr>
          <w:trHeight w:val="861"/>
        </w:trPr>
        <w:tc>
          <w:tcPr>
            <w:tcW w:w="241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2774" w:rsidRPr="00F02774" w:rsidRDefault="00F02774" w:rsidP="003611A4">
            <w:pPr>
              <w:jc w:val="center"/>
              <w:rPr>
                <w:rFonts w:ascii="Arial" w:hAnsi="Arial" w:cs="Arial"/>
                <w:sz w:val="24"/>
                <w:szCs w:val="36"/>
                <w:lang w:val="es-CL"/>
              </w:rPr>
            </w:pPr>
            <w:r w:rsidRPr="00F02774">
              <w:rPr>
                <w:rFonts w:ascii="Calibri" w:hAnsi="Calibri" w:cs="Calibri"/>
                <w:b/>
                <w:bCs/>
                <w:color w:val="FFFFFF" w:themeColor="light1"/>
                <w:kern w:val="24"/>
                <w:sz w:val="24"/>
                <w:szCs w:val="36"/>
                <w:lang w:val="es-CL"/>
              </w:rPr>
              <w:t>GRUPOS DE INTERES</w:t>
            </w:r>
          </w:p>
        </w:tc>
        <w:tc>
          <w:tcPr>
            <w:tcW w:w="297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2774" w:rsidRPr="00F02774" w:rsidRDefault="00F02774" w:rsidP="003611A4">
            <w:pPr>
              <w:jc w:val="center"/>
              <w:rPr>
                <w:rFonts w:ascii="Arial" w:hAnsi="Arial" w:cs="Arial"/>
                <w:sz w:val="24"/>
                <w:szCs w:val="36"/>
                <w:lang w:val="es-CL"/>
              </w:rPr>
            </w:pPr>
            <w:r w:rsidRPr="00F02774">
              <w:rPr>
                <w:rFonts w:ascii="Calibri" w:hAnsi="Calibri" w:cs="Calibri"/>
                <w:b/>
                <w:bCs/>
                <w:color w:val="FFFFFF" w:themeColor="light1"/>
                <w:kern w:val="24"/>
                <w:sz w:val="24"/>
                <w:szCs w:val="36"/>
                <w:lang w:val="es-CL"/>
              </w:rPr>
              <w:t>NECESIDADES IDENTIFICADAS</w:t>
            </w:r>
          </w:p>
        </w:tc>
        <w:tc>
          <w:tcPr>
            <w:tcW w:w="864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2774" w:rsidRPr="00F02774" w:rsidRDefault="00F02774" w:rsidP="003611A4">
            <w:pPr>
              <w:rPr>
                <w:rFonts w:ascii="Arial" w:hAnsi="Arial" w:cs="Arial"/>
                <w:sz w:val="24"/>
                <w:szCs w:val="36"/>
                <w:lang w:val="es-CL"/>
              </w:rPr>
            </w:pPr>
            <w:r w:rsidRPr="00F02774">
              <w:rPr>
                <w:rFonts w:ascii="Calibri" w:hAnsi="Calibri" w:cs="Calibri"/>
                <w:b/>
                <w:bCs/>
                <w:color w:val="FFFFFF" w:themeColor="light1"/>
                <w:kern w:val="24"/>
                <w:sz w:val="24"/>
                <w:szCs w:val="36"/>
                <w:lang w:val="es-CL"/>
              </w:rPr>
              <w:t>FORMA DE SATISFACCION DE LAS NECESIDADES</w:t>
            </w:r>
          </w:p>
          <w:p w:rsidR="00F02774" w:rsidRPr="00F02774" w:rsidRDefault="00F02774" w:rsidP="003611A4">
            <w:pPr>
              <w:jc w:val="center"/>
              <w:rPr>
                <w:rFonts w:ascii="Arial" w:hAnsi="Arial" w:cs="Arial"/>
                <w:sz w:val="24"/>
                <w:szCs w:val="36"/>
                <w:lang w:val="es-CL"/>
              </w:rPr>
            </w:pPr>
            <w:r w:rsidRPr="00F02774">
              <w:rPr>
                <w:rFonts w:ascii="Calibri" w:hAnsi="Calibri" w:cs="Calibri"/>
                <w:b/>
                <w:bCs/>
                <w:color w:val="FFFFFF" w:themeColor="light1"/>
                <w:kern w:val="24"/>
                <w:sz w:val="24"/>
                <w:szCs w:val="36"/>
                <w:lang w:val="es-CL"/>
              </w:rPr>
              <w:t>(INVERSION SOCIAL)</w:t>
            </w:r>
          </w:p>
        </w:tc>
      </w:tr>
      <w:tr w:rsidR="00F02774" w:rsidRPr="00067A81" w:rsidTr="003611A4">
        <w:trPr>
          <w:trHeight w:val="1863"/>
        </w:trPr>
        <w:tc>
          <w:tcPr>
            <w:tcW w:w="241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Arial" w:hAnsi="Arial" w:cs="Arial"/>
                <w:sz w:val="24"/>
                <w:szCs w:val="36"/>
                <w:lang w:val="es-CL"/>
              </w:rPr>
            </w:pPr>
            <w:r w:rsidRPr="00F02774">
              <w:rPr>
                <w:rFonts w:ascii="Calibri" w:hAnsi="Calibri" w:cs="Calibri"/>
                <w:color w:val="000000" w:themeColor="dark1"/>
                <w:kern w:val="24"/>
                <w:sz w:val="24"/>
                <w:szCs w:val="32"/>
                <w:lang w:val="es-CL"/>
              </w:rPr>
              <w:t>RESIDENTES</w:t>
            </w:r>
          </w:p>
        </w:tc>
        <w:tc>
          <w:tcPr>
            <w:tcW w:w="2971"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2774" w:rsidRPr="00F02774" w:rsidRDefault="00F02774" w:rsidP="00F02774">
            <w:pPr>
              <w:numPr>
                <w:ilvl w:val="0"/>
                <w:numId w:val="22"/>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 xml:space="preserve">EDUCACION </w:t>
            </w:r>
          </w:p>
          <w:p w:rsidR="00F02774" w:rsidRPr="00F02774" w:rsidRDefault="00F02774" w:rsidP="00F02774">
            <w:pPr>
              <w:numPr>
                <w:ilvl w:val="0"/>
                <w:numId w:val="22"/>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SALUD</w:t>
            </w:r>
          </w:p>
          <w:p w:rsidR="00F02774" w:rsidRPr="00F02774" w:rsidRDefault="00F02774" w:rsidP="00F02774">
            <w:pPr>
              <w:numPr>
                <w:ilvl w:val="0"/>
                <w:numId w:val="22"/>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RECREACION</w:t>
            </w:r>
          </w:p>
          <w:p w:rsidR="00F02774" w:rsidRPr="00F02774" w:rsidRDefault="00F02774" w:rsidP="00F02774">
            <w:pPr>
              <w:numPr>
                <w:ilvl w:val="0"/>
                <w:numId w:val="22"/>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SEGURIDAD</w:t>
            </w:r>
          </w:p>
          <w:p w:rsidR="00F02774" w:rsidRPr="00F02774" w:rsidRDefault="00F02774" w:rsidP="00F02774">
            <w:pPr>
              <w:numPr>
                <w:ilvl w:val="0"/>
                <w:numId w:val="22"/>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ASEO Y HORNATO</w:t>
            </w:r>
          </w:p>
          <w:p w:rsidR="00F02774" w:rsidRPr="00F02774" w:rsidRDefault="00F02774" w:rsidP="00F02774">
            <w:pPr>
              <w:numPr>
                <w:ilvl w:val="0"/>
                <w:numId w:val="22"/>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OTRAS</w:t>
            </w:r>
          </w:p>
        </w:tc>
        <w:tc>
          <w:tcPr>
            <w:tcW w:w="8646" w:type="dxa"/>
            <w:vMerge w:val="restart"/>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PROGRAMA SENDA,</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PROGRAMA INFOCENTRO-</w:t>
            </w:r>
            <w:r w:rsidRPr="00F02774">
              <w:rPr>
                <w:rFonts w:ascii="Calibri" w:hAnsi="Calibri" w:cs="Calibri"/>
                <w:color w:val="000000" w:themeColor="text1"/>
                <w:kern w:val="24"/>
                <w:sz w:val="24"/>
                <w:szCs w:val="30"/>
                <w:lang w:val="es-CL"/>
              </w:rPr>
              <w:t>CENTRO DE COORDINACION CIUDADANA,</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PROGRAMA PROMOCION DE SALUD,</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PROGRAMA FARMACOLOGICO,</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PROGRAMA ODONTOLOGICO,</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FISICO RECREATIVO,</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PROGRAMA VETERINARIO,</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text1"/>
                <w:kern w:val="24"/>
                <w:sz w:val="24"/>
                <w:szCs w:val="30"/>
                <w:lang w:val="es-CL"/>
              </w:rPr>
              <w:t>SEGURIDAD Y OPORTINIDADES</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 xml:space="preserve">UNIDAD DE </w:t>
            </w:r>
            <w:proofErr w:type="gramStart"/>
            <w:r w:rsidRPr="00F02774">
              <w:rPr>
                <w:rFonts w:ascii="Calibri" w:hAnsi="Calibri" w:cs="Calibri"/>
                <w:color w:val="000000" w:themeColor="dark1"/>
                <w:kern w:val="24"/>
                <w:sz w:val="24"/>
                <w:szCs w:val="30"/>
                <w:lang w:val="es-CL"/>
              </w:rPr>
              <w:t>CULTURA:REALIZA</w:t>
            </w:r>
            <w:proofErr w:type="gramEnd"/>
            <w:r w:rsidRPr="00F02774">
              <w:rPr>
                <w:rFonts w:ascii="Calibri" w:hAnsi="Calibri" w:cs="Calibri"/>
                <w:color w:val="000000" w:themeColor="dark1"/>
                <w:kern w:val="24"/>
                <w:sz w:val="24"/>
                <w:szCs w:val="30"/>
                <w:lang w:val="es-CL"/>
              </w:rPr>
              <w:t xml:space="preserve"> DIFRENTES EVENTOS</w:t>
            </w:r>
          </w:p>
          <w:p w:rsidR="00F02774" w:rsidRPr="00F02774" w:rsidRDefault="00F02774" w:rsidP="00F02774">
            <w:pPr>
              <w:numPr>
                <w:ilvl w:val="0"/>
                <w:numId w:val="22"/>
              </w:numPr>
              <w:ind w:left="433" w:hanging="283"/>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 xml:space="preserve">MANTENCION Y VIGILANCIA DE INFRAESTRUCTURA </w:t>
            </w:r>
            <w:proofErr w:type="gramStart"/>
            <w:r w:rsidRPr="00F02774">
              <w:rPr>
                <w:rFonts w:ascii="Calibri" w:hAnsi="Calibri" w:cs="Calibri"/>
                <w:color w:val="000000" w:themeColor="dark1"/>
                <w:kern w:val="24"/>
                <w:sz w:val="24"/>
                <w:szCs w:val="30"/>
                <w:lang w:val="es-CL"/>
              </w:rPr>
              <w:t>PUBLICA(</w:t>
            </w:r>
            <w:proofErr w:type="gramEnd"/>
            <w:r w:rsidRPr="00F02774">
              <w:rPr>
                <w:rFonts w:ascii="Calibri" w:hAnsi="Calibri" w:cs="Calibri"/>
                <w:color w:val="000000" w:themeColor="dark1"/>
                <w:kern w:val="24"/>
                <w:sz w:val="24"/>
                <w:szCs w:val="30"/>
                <w:lang w:val="es-CL"/>
              </w:rPr>
              <w:t>MUSEOS, TEATRO, ESTADIOS, PISCINA, CONSULTORIO, EDIFICIO CONSISTORIAL, ETC.)</w:t>
            </w:r>
          </w:p>
          <w:p w:rsidR="00F02774" w:rsidRPr="00F02774" w:rsidRDefault="00F02774" w:rsidP="00F02774">
            <w:pPr>
              <w:numPr>
                <w:ilvl w:val="0"/>
                <w:numId w:val="22"/>
              </w:numPr>
              <w:ind w:left="586" w:hanging="425"/>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MANTENCION DE AREAS VERDES Y ERRADICACION DE MICRO BASURALES,</w:t>
            </w:r>
          </w:p>
          <w:p w:rsidR="00F02774" w:rsidRPr="00F02774" w:rsidRDefault="00F02774" w:rsidP="00F02774">
            <w:pPr>
              <w:numPr>
                <w:ilvl w:val="0"/>
                <w:numId w:val="22"/>
              </w:numPr>
              <w:ind w:left="586" w:hanging="425"/>
              <w:contextualSpacing/>
              <w:rPr>
                <w:rFonts w:ascii="Arial" w:hAnsi="Arial" w:cs="Arial"/>
                <w:sz w:val="24"/>
                <w:szCs w:val="36"/>
                <w:lang w:val="es-CL"/>
              </w:rPr>
            </w:pPr>
            <w:r w:rsidRPr="00F02774">
              <w:rPr>
                <w:rFonts w:ascii="Calibri" w:hAnsi="Calibri" w:cs="Calibri"/>
                <w:color w:val="000000" w:themeColor="dark1"/>
                <w:kern w:val="24"/>
                <w:sz w:val="24"/>
                <w:szCs w:val="30"/>
                <w:lang w:val="es-CL"/>
              </w:rPr>
              <w:t xml:space="preserve">PROGRAMA DE SEGURIDAD </w:t>
            </w:r>
            <w:proofErr w:type="gramStart"/>
            <w:r w:rsidRPr="00F02774">
              <w:rPr>
                <w:rFonts w:ascii="Calibri" w:hAnsi="Calibri" w:cs="Calibri"/>
                <w:color w:val="000000" w:themeColor="dark1"/>
                <w:kern w:val="24"/>
                <w:sz w:val="24"/>
                <w:szCs w:val="30"/>
                <w:lang w:val="es-CL"/>
              </w:rPr>
              <w:t>PUBLICA,</w:t>
            </w:r>
            <w:r w:rsidRPr="00F02774">
              <w:rPr>
                <w:rFonts w:ascii="Calibri" w:hAnsi="Calibri" w:cs="Calibri"/>
                <w:color w:val="000000" w:themeColor="text1"/>
                <w:kern w:val="24"/>
                <w:sz w:val="24"/>
                <w:szCs w:val="30"/>
                <w:lang w:val="es-CL"/>
              </w:rPr>
              <w:t>FACILITAR</w:t>
            </w:r>
            <w:proofErr w:type="gramEnd"/>
            <w:r w:rsidRPr="00F02774">
              <w:rPr>
                <w:rFonts w:ascii="Calibri" w:hAnsi="Calibri" w:cs="Calibri"/>
                <w:color w:val="000000" w:themeColor="text1"/>
                <w:kern w:val="24"/>
                <w:sz w:val="24"/>
                <w:szCs w:val="30"/>
                <w:lang w:val="es-CL"/>
              </w:rPr>
              <w:t xml:space="preserve"> EL TRASLADO Y OTROS REQUERIMIENTOS PARA:  LA EDUCACION, EL DEPORTE, EL INTERCAMBIO CULTURAL Y EL TURISMO SOCIAL</w:t>
            </w:r>
          </w:p>
          <w:p w:rsidR="00F02774" w:rsidRPr="00F02774" w:rsidRDefault="00F02774" w:rsidP="00F02774">
            <w:pPr>
              <w:numPr>
                <w:ilvl w:val="0"/>
                <w:numId w:val="22"/>
              </w:numPr>
              <w:ind w:left="586" w:hanging="425"/>
              <w:contextualSpacing/>
              <w:rPr>
                <w:rFonts w:ascii="Arial" w:hAnsi="Arial" w:cs="Arial"/>
                <w:sz w:val="24"/>
                <w:szCs w:val="36"/>
                <w:lang w:val="es-CL"/>
              </w:rPr>
            </w:pPr>
            <w:r w:rsidRPr="00F02774">
              <w:rPr>
                <w:rFonts w:ascii="Calibri" w:hAnsi="Calibri" w:cs="Calibri"/>
                <w:color w:val="000000" w:themeColor="text1"/>
                <w:kern w:val="24"/>
                <w:sz w:val="24"/>
                <w:szCs w:val="30"/>
                <w:lang w:val="es-CL"/>
              </w:rPr>
              <w:t>OFICINA MUNICIPAL DE INTERMEDICION LABORAL,</w:t>
            </w:r>
          </w:p>
        </w:tc>
      </w:tr>
      <w:tr w:rsidR="00F02774" w:rsidRPr="00F02774" w:rsidTr="003611A4">
        <w:trPr>
          <w:trHeight w:val="2973"/>
        </w:trPr>
        <w:tc>
          <w:tcPr>
            <w:tcW w:w="241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Arial" w:hAnsi="Arial" w:cs="Arial"/>
                <w:sz w:val="28"/>
                <w:szCs w:val="36"/>
                <w:lang w:val="es-CL"/>
              </w:rPr>
            </w:pPr>
            <w:r w:rsidRPr="00F02774">
              <w:rPr>
                <w:rFonts w:ascii="Calibri" w:hAnsi="Calibri" w:cs="Calibri"/>
                <w:color w:val="000000" w:themeColor="dark1"/>
                <w:kern w:val="24"/>
                <w:sz w:val="24"/>
                <w:szCs w:val="32"/>
                <w:lang w:val="es-CL"/>
              </w:rPr>
              <w:t>TURISTAS</w:t>
            </w:r>
          </w:p>
        </w:tc>
        <w:tc>
          <w:tcPr>
            <w:tcW w:w="2971"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F02774" w:rsidRPr="00F02774" w:rsidRDefault="00F02774" w:rsidP="00F02774">
            <w:pPr>
              <w:numPr>
                <w:ilvl w:val="0"/>
                <w:numId w:val="23"/>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SALUD</w:t>
            </w:r>
          </w:p>
          <w:p w:rsidR="00F02774" w:rsidRPr="00F02774" w:rsidRDefault="00F02774" w:rsidP="00F02774">
            <w:pPr>
              <w:numPr>
                <w:ilvl w:val="0"/>
                <w:numId w:val="23"/>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CULTURA</w:t>
            </w:r>
          </w:p>
          <w:p w:rsidR="00F02774" w:rsidRPr="00F02774" w:rsidRDefault="00F02774" w:rsidP="00F02774">
            <w:pPr>
              <w:numPr>
                <w:ilvl w:val="0"/>
                <w:numId w:val="23"/>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RECREACION</w:t>
            </w:r>
          </w:p>
          <w:p w:rsidR="00F02774" w:rsidRPr="00F02774" w:rsidRDefault="00F02774" w:rsidP="00F02774">
            <w:pPr>
              <w:numPr>
                <w:ilvl w:val="0"/>
                <w:numId w:val="23"/>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SEGURIDAD</w:t>
            </w:r>
          </w:p>
          <w:p w:rsidR="00F02774" w:rsidRPr="00F02774" w:rsidRDefault="00F02774" w:rsidP="00F02774">
            <w:pPr>
              <w:numPr>
                <w:ilvl w:val="0"/>
                <w:numId w:val="23"/>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ASEO Y HORNATO</w:t>
            </w:r>
          </w:p>
          <w:p w:rsidR="00F02774" w:rsidRPr="00F02774" w:rsidRDefault="00F02774" w:rsidP="00F02774">
            <w:pPr>
              <w:numPr>
                <w:ilvl w:val="0"/>
                <w:numId w:val="23"/>
              </w:numPr>
              <w:ind w:left="413" w:hanging="283"/>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OTRAS</w:t>
            </w:r>
          </w:p>
        </w:tc>
        <w:tc>
          <w:tcPr>
            <w:tcW w:w="8646" w:type="dxa"/>
            <w:vMerge/>
            <w:tcBorders>
              <w:top w:val="single" w:sz="24" w:space="0" w:color="FFFFFF"/>
              <w:left w:val="single" w:sz="8" w:space="0" w:color="FFFFFF"/>
              <w:bottom w:val="single" w:sz="8" w:space="0" w:color="FFFFFF"/>
              <w:right w:val="single" w:sz="8" w:space="0" w:color="FFFFFF"/>
            </w:tcBorders>
            <w:vAlign w:val="center"/>
            <w:hideMark/>
          </w:tcPr>
          <w:p w:rsidR="00F02774" w:rsidRPr="00F02774" w:rsidRDefault="00F02774" w:rsidP="003611A4">
            <w:pPr>
              <w:rPr>
                <w:rFonts w:ascii="Arial" w:hAnsi="Arial" w:cs="Arial"/>
                <w:sz w:val="24"/>
                <w:szCs w:val="36"/>
                <w:lang w:val="es-CL"/>
              </w:rPr>
            </w:pPr>
          </w:p>
        </w:tc>
      </w:tr>
      <w:tr w:rsidR="00F02774" w:rsidRPr="00F02774" w:rsidTr="003611A4">
        <w:trPr>
          <w:trHeight w:val="2231"/>
        </w:trPr>
        <w:tc>
          <w:tcPr>
            <w:tcW w:w="241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Calibri" w:hAnsi="Calibri" w:cs="Calibri"/>
                <w:color w:val="000000" w:themeColor="dark1"/>
                <w:kern w:val="24"/>
                <w:sz w:val="24"/>
                <w:szCs w:val="32"/>
                <w:lang w:val="es-CL"/>
              </w:rPr>
            </w:pPr>
          </w:p>
          <w:p w:rsidR="00F02774" w:rsidRPr="00F02774" w:rsidRDefault="00F02774" w:rsidP="003611A4">
            <w:pPr>
              <w:jc w:val="center"/>
              <w:rPr>
                <w:rFonts w:ascii="Arial" w:hAnsi="Arial" w:cs="Arial"/>
                <w:sz w:val="28"/>
                <w:szCs w:val="36"/>
                <w:lang w:val="es-CL"/>
              </w:rPr>
            </w:pPr>
            <w:r w:rsidRPr="00F02774">
              <w:rPr>
                <w:rFonts w:ascii="Calibri" w:hAnsi="Calibri" w:cs="Calibri"/>
                <w:color w:val="000000" w:themeColor="dark1"/>
                <w:kern w:val="24"/>
                <w:sz w:val="24"/>
                <w:szCs w:val="32"/>
                <w:lang w:val="es-CL"/>
              </w:rPr>
              <w:t>INVERSIONISTAS</w:t>
            </w:r>
          </w:p>
        </w:tc>
        <w:tc>
          <w:tcPr>
            <w:tcW w:w="2971"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F02774" w:rsidRPr="00F02774" w:rsidRDefault="00F02774" w:rsidP="00F02774">
            <w:pPr>
              <w:numPr>
                <w:ilvl w:val="0"/>
                <w:numId w:val="24"/>
              </w:numPr>
              <w:ind w:left="272" w:right="35" w:hanging="284"/>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SALUD</w:t>
            </w:r>
          </w:p>
          <w:p w:rsidR="00F02774" w:rsidRPr="00F02774" w:rsidRDefault="00F02774" w:rsidP="00F02774">
            <w:pPr>
              <w:numPr>
                <w:ilvl w:val="0"/>
                <w:numId w:val="24"/>
              </w:numPr>
              <w:ind w:left="272" w:right="35" w:hanging="284"/>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SEGURIDAD</w:t>
            </w:r>
          </w:p>
          <w:p w:rsidR="00F02774" w:rsidRPr="00F02774" w:rsidRDefault="00F02774" w:rsidP="00F02774">
            <w:pPr>
              <w:numPr>
                <w:ilvl w:val="0"/>
                <w:numId w:val="24"/>
              </w:numPr>
              <w:ind w:left="272" w:right="35" w:hanging="284"/>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PERSONAL</w:t>
            </w:r>
          </w:p>
          <w:p w:rsidR="00F02774" w:rsidRPr="00F02774" w:rsidRDefault="00F02774" w:rsidP="00F02774">
            <w:pPr>
              <w:numPr>
                <w:ilvl w:val="0"/>
                <w:numId w:val="24"/>
              </w:numPr>
              <w:ind w:left="272" w:right="35" w:hanging="284"/>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PROVEEDORES</w:t>
            </w:r>
          </w:p>
          <w:p w:rsidR="00F02774" w:rsidRPr="00F02774" w:rsidRDefault="00F02774" w:rsidP="00F02774">
            <w:pPr>
              <w:numPr>
                <w:ilvl w:val="0"/>
                <w:numId w:val="24"/>
              </w:numPr>
              <w:ind w:left="272" w:right="35" w:hanging="284"/>
              <w:contextualSpacing/>
              <w:rPr>
                <w:rFonts w:ascii="Arial" w:hAnsi="Arial" w:cs="Arial"/>
                <w:sz w:val="24"/>
                <w:szCs w:val="36"/>
                <w:lang w:val="es-CL"/>
              </w:rPr>
            </w:pPr>
            <w:r w:rsidRPr="00F02774">
              <w:rPr>
                <w:rFonts w:ascii="Calibri" w:hAnsi="Calibri" w:cs="Calibri"/>
                <w:color w:val="000000" w:themeColor="dark1"/>
                <w:kern w:val="24"/>
                <w:sz w:val="24"/>
                <w:szCs w:val="32"/>
                <w:lang w:val="es-CL"/>
              </w:rPr>
              <w:t>OTRAS</w:t>
            </w:r>
          </w:p>
        </w:tc>
        <w:tc>
          <w:tcPr>
            <w:tcW w:w="8646" w:type="dxa"/>
            <w:vMerge/>
            <w:tcBorders>
              <w:top w:val="single" w:sz="24" w:space="0" w:color="FFFFFF"/>
              <w:left w:val="single" w:sz="8" w:space="0" w:color="FFFFFF"/>
              <w:bottom w:val="single" w:sz="8" w:space="0" w:color="FFFFFF"/>
              <w:right w:val="single" w:sz="8" w:space="0" w:color="FFFFFF"/>
            </w:tcBorders>
            <w:vAlign w:val="center"/>
            <w:hideMark/>
          </w:tcPr>
          <w:p w:rsidR="00F02774" w:rsidRPr="00F02774" w:rsidRDefault="00F02774" w:rsidP="003611A4">
            <w:pPr>
              <w:rPr>
                <w:rFonts w:ascii="Arial" w:hAnsi="Arial" w:cs="Arial"/>
                <w:sz w:val="24"/>
                <w:szCs w:val="36"/>
                <w:lang w:val="es-CL"/>
              </w:rPr>
            </w:pPr>
          </w:p>
        </w:tc>
      </w:tr>
    </w:tbl>
    <w:p w:rsidR="00F02774" w:rsidRPr="00F02774" w:rsidRDefault="00F02774" w:rsidP="00F02774">
      <w:pPr>
        <w:spacing w:after="160" w:line="259" w:lineRule="auto"/>
        <w:rPr>
          <w:rFonts w:ascii="Trebuchet MS" w:eastAsia="Calibri" w:hAnsi="Trebuchet MS" w:cs="Arial"/>
          <w:b/>
          <w:szCs w:val="24"/>
          <w:lang w:val="es-CL" w:eastAsia="en-US"/>
        </w:rPr>
      </w:pPr>
    </w:p>
    <w:p w:rsidR="00F02774" w:rsidRDefault="00F02774" w:rsidP="00F02774">
      <w:pPr>
        <w:spacing w:after="160" w:line="259" w:lineRule="auto"/>
        <w:rPr>
          <w:rFonts w:ascii="Trebuchet MS" w:eastAsia="Calibri" w:hAnsi="Trebuchet MS" w:cs="Arial"/>
          <w:b/>
          <w:sz w:val="24"/>
          <w:szCs w:val="24"/>
          <w:lang w:val="es-CL" w:eastAsia="en-US"/>
        </w:rPr>
        <w:sectPr w:rsidR="00F02774" w:rsidSect="00F02774">
          <w:pgSz w:w="15840" w:h="12240" w:orient="landscape" w:code="1"/>
          <w:pgMar w:top="1276" w:right="1814" w:bottom="1185" w:left="1304" w:header="720" w:footer="658" w:gutter="0"/>
          <w:cols w:space="720"/>
          <w:docGrid w:linePitch="272"/>
        </w:sectPr>
      </w:pPr>
    </w:p>
    <w:p w:rsidR="00F02774" w:rsidRPr="00B7093A" w:rsidRDefault="00F02774" w:rsidP="00F02774">
      <w:pPr>
        <w:spacing w:after="160" w:line="259" w:lineRule="auto"/>
        <w:rPr>
          <w:rFonts w:ascii="Trebuchet MS" w:eastAsia="Calibri" w:hAnsi="Trebuchet MS" w:cs="Arial"/>
          <w:b/>
          <w:sz w:val="24"/>
          <w:szCs w:val="24"/>
          <w:u w:val="single"/>
          <w:lang w:val="es-CL" w:eastAsia="en-US"/>
        </w:rPr>
      </w:pPr>
      <w:r w:rsidRPr="00B7093A">
        <w:rPr>
          <w:rFonts w:ascii="Trebuchet MS" w:eastAsia="Calibri" w:hAnsi="Trebuchet MS" w:cs="Arial"/>
          <w:b/>
          <w:sz w:val="24"/>
          <w:szCs w:val="24"/>
          <w:u w:val="single"/>
          <w:lang w:val="es-CL" w:eastAsia="en-US"/>
        </w:rPr>
        <w:lastRenderedPageBreak/>
        <w:t>2.- FINANZAS MUINICIPALES 2018</w:t>
      </w:r>
      <w:r>
        <w:rPr>
          <w:rFonts w:ascii="Trebuchet MS" w:eastAsia="Calibri" w:hAnsi="Trebuchet MS" w:cs="Arial"/>
          <w:b/>
          <w:sz w:val="24"/>
          <w:szCs w:val="24"/>
          <w:u w:val="single"/>
          <w:lang w:val="es-CL" w:eastAsia="en-US"/>
        </w:rPr>
        <w:t>:</w:t>
      </w:r>
    </w:p>
    <w:p w:rsidR="00F02774" w:rsidRDefault="00F02774" w:rsidP="00F02774">
      <w:pPr>
        <w:spacing w:after="160" w:line="259" w:lineRule="auto"/>
        <w:rPr>
          <w:rFonts w:ascii="Trebuchet MS" w:eastAsia="Calibri" w:hAnsi="Trebuchet MS" w:cs="Arial"/>
          <w:b/>
          <w:sz w:val="24"/>
          <w:szCs w:val="24"/>
          <w:lang w:val="es-CL" w:eastAsia="en-US"/>
        </w:rPr>
      </w:pPr>
    </w:p>
    <w:p w:rsidR="00F02774" w:rsidRDefault="00F02774" w:rsidP="00F02774">
      <w:pPr>
        <w:spacing w:after="160" w:line="259" w:lineRule="auto"/>
        <w:rPr>
          <w:rFonts w:ascii="Trebuchet MS" w:eastAsia="Calibri" w:hAnsi="Trebuchet MS" w:cs="Arial"/>
          <w:b/>
          <w:sz w:val="24"/>
          <w:szCs w:val="24"/>
          <w:lang w:val="es-CL" w:eastAsia="en-US"/>
        </w:rPr>
      </w:pPr>
      <w:r>
        <w:rPr>
          <w:rFonts w:ascii="Trebuchet MS" w:eastAsia="Calibri" w:hAnsi="Trebuchet MS" w:cs="Arial"/>
          <w:b/>
          <w:sz w:val="24"/>
          <w:szCs w:val="24"/>
          <w:lang w:val="es-CL" w:eastAsia="en-US"/>
        </w:rPr>
        <w:t>2.1 E</w:t>
      </w:r>
      <w:r w:rsidRPr="00C427A0">
        <w:rPr>
          <w:rFonts w:ascii="Trebuchet MS" w:eastAsia="Calibri" w:hAnsi="Trebuchet MS" w:cs="Arial"/>
          <w:b/>
          <w:sz w:val="24"/>
          <w:szCs w:val="24"/>
          <w:lang w:val="es-CL" w:eastAsia="en-US"/>
        </w:rPr>
        <w:t xml:space="preserve">jecución presupuestaria del </w:t>
      </w:r>
      <w:r>
        <w:rPr>
          <w:rFonts w:ascii="Trebuchet MS" w:eastAsia="Calibri" w:hAnsi="Trebuchet MS" w:cs="Arial"/>
          <w:b/>
          <w:sz w:val="24"/>
          <w:szCs w:val="24"/>
          <w:lang w:val="es-CL" w:eastAsia="en-US"/>
        </w:rPr>
        <w:t>ingreso:</w:t>
      </w:r>
    </w:p>
    <w:p w:rsidR="00F02774" w:rsidRPr="00C427A0" w:rsidRDefault="00F02774" w:rsidP="00F02774">
      <w:pPr>
        <w:spacing w:after="160" w:line="259" w:lineRule="auto"/>
        <w:ind w:firstLine="284"/>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 xml:space="preserve">El presupuesto de la Ilustre municipalidad de Maria Elena para el periodo 2018, fue autorizado </w:t>
      </w:r>
      <w:proofErr w:type="gramStart"/>
      <w:r w:rsidRPr="00C427A0">
        <w:rPr>
          <w:rFonts w:ascii="Trebuchet MS" w:eastAsia="Calibri" w:hAnsi="Trebuchet MS" w:cs="Arial"/>
          <w:sz w:val="24"/>
          <w:szCs w:val="24"/>
          <w:lang w:val="es-CL" w:eastAsia="en-US"/>
        </w:rPr>
        <w:t>mediante  decreto</w:t>
      </w:r>
      <w:proofErr w:type="gramEnd"/>
      <w:r w:rsidRPr="00C427A0">
        <w:rPr>
          <w:rFonts w:ascii="Trebuchet MS" w:eastAsia="Calibri" w:hAnsi="Trebuchet MS" w:cs="Arial"/>
          <w:sz w:val="24"/>
          <w:szCs w:val="24"/>
          <w:lang w:val="es-CL" w:eastAsia="en-US"/>
        </w:rPr>
        <w:t xml:space="preserve"> exento N:3.387/17, previa aprobación del concejo municipal  con el acuerdo N°54 del 15 de diciembre de 2017. Lo anterior conforme a: la Ley N°18.695, Ley orgánica constitucional, texto refundido, coordinado, sistematizado y sus modificaciones, además de la Ley N°21.053 del 27/12/2017 que aprueba presupuestos para el sector público del año 2018.</w:t>
      </w:r>
    </w:p>
    <w:p w:rsidR="00F02774" w:rsidRPr="00C427A0" w:rsidRDefault="00F02774" w:rsidP="00F02774">
      <w:pPr>
        <w:spacing w:after="160" w:line="259" w:lineRule="auto"/>
        <w:ind w:firstLine="284"/>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Este presupuesto estimó ingresos y gastos totales por $4.464240.000, repartidos de acuerdo al plan de cuentas de la administración municipal, conforme a las actividades planificadas, objetivos planteados, gastos históricos y otros.</w:t>
      </w:r>
    </w:p>
    <w:p w:rsidR="00F02774" w:rsidRPr="00C427A0" w:rsidRDefault="00F02774" w:rsidP="00F02774">
      <w:pPr>
        <w:spacing w:after="160" w:line="259" w:lineRule="auto"/>
        <w:ind w:firstLine="284"/>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 xml:space="preserve">En este sentido, a </w:t>
      </w:r>
      <w:proofErr w:type="gramStart"/>
      <w:r w:rsidRPr="00C427A0">
        <w:rPr>
          <w:rFonts w:ascii="Trebuchet MS" w:eastAsia="Calibri" w:hAnsi="Trebuchet MS" w:cs="Arial"/>
          <w:sz w:val="24"/>
          <w:szCs w:val="24"/>
          <w:lang w:val="es-CL" w:eastAsia="en-US"/>
        </w:rPr>
        <w:t>continuación</w:t>
      </w:r>
      <w:proofErr w:type="gramEnd"/>
      <w:r w:rsidRPr="00C427A0">
        <w:rPr>
          <w:rFonts w:ascii="Trebuchet MS" w:eastAsia="Calibri" w:hAnsi="Trebuchet MS" w:cs="Arial"/>
          <w:sz w:val="24"/>
          <w:szCs w:val="24"/>
          <w:lang w:val="es-CL" w:eastAsia="en-US"/>
        </w:rPr>
        <w:t xml:space="preserve"> podrán observar el presupuesto proyectado inicialmente y el presupuesto ejecutado o real, tanto para las cuentas o partidas de ingresos y las de gastos municipales. Se presenta un análisis de lo acontecido durante el periodo y presentando el comportamiento del último trienio. Posteriormente se realizará un análisis de los ingresos versus los gastos municipales ejecutados durante el ejercicio 2018.</w:t>
      </w:r>
    </w:p>
    <w:p w:rsidR="00F02774" w:rsidRPr="00C427A0" w:rsidRDefault="00F02774" w:rsidP="00F02774">
      <w:pPr>
        <w:spacing w:after="160" w:line="259" w:lineRule="auto"/>
        <w:ind w:firstLine="284"/>
        <w:jc w:val="both"/>
        <w:rPr>
          <w:rFonts w:ascii="Trebuchet MS" w:eastAsia="Calibri" w:hAnsi="Trebuchet MS" w:cs="Arial"/>
          <w:sz w:val="24"/>
          <w:szCs w:val="24"/>
          <w:lang w:val="es-CL" w:eastAsia="en-US"/>
        </w:rPr>
      </w:pPr>
    </w:p>
    <w:p w:rsidR="00F02774" w:rsidRPr="00B7093A" w:rsidRDefault="00F02774" w:rsidP="00F02774">
      <w:pPr>
        <w:pStyle w:val="Prrafodelista"/>
        <w:spacing w:after="160" w:line="259" w:lineRule="auto"/>
        <w:ind w:left="284"/>
        <w:rPr>
          <w:rFonts w:ascii="Trebuchet MS" w:eastAsia="Calibri" w:hAnsi="Trebuchet MS" w:cs="Arial"/>
          <w:b/>
          <w:szCs w:val="24"/>
          <w:lang w:val="es-CL" w:eastAsia="en-US"/>
        </w:rPr>
      </w:pPr>
      <w:r>
        <w:rPr>
          <w:rFonts w:ascii="Trebuchet MS" w:eastAsia="Calibri" w:hAnsi="Trebuchet MS" w:cs="Arial"/>
          <w:b/>
          <w:szCs w:val="24"/>
          <w:lang w:val="es-CL" w:eastAsia="en-US"/>
        </w:rPr>
        <w:t>2.1.1 I</w:t>
      </w:r>
      <w:r w:rsidRPr="00B7093A">
        <w:rPr>
          <w:rFonts w:ascii="Trebuchet MS" w:eastAsia="Calibri" w:hAnsi="Trebuchet MS" w:cs="Arial"/>
          <w:b/>
          <w:szCs w:val="24"/>
          <w:lang w:val="es-CL" w:eastAsia="en-US"/>
        </w:rPr>
        <w:t>ngresos municipales del periodo:</w:t>
      </w:r>
    </w:p>
    <w:p w:rsidR="00F02774" w:rsidRDefault="00F02774" w:rsidP="00F02774">
      <w:pPr>
        <w:spacing w:after="160" w:line="259" w:lineRule="auto"/>
        <w:ind w:right="423" w:firstLine="708"/>
        <w:rPr>
          <w:rFonts w:ascii="Trebuchet MS" w:eastAsia="Calibri" w:hAnsi="Trebuchet MS" w:cs="Arial"/>
          <w:sz w:val="24"/>
          <w:szCs w:val="24"/>
          <w:lang w:val="es-CL" w:eastAsia="en-US"/>
        </w:rPr>
      </w:pPr>
      <w:bookmarkStart w:id="0" w:name="_Hlk5377997"/>
      <w:r w:rsidRPr="00B7093A">
        <w:rPr>
          <w:rFonts w:ascii="Trebuchet MS" w:eastAsia="Calibri" w:hAnsi="Trebuchet MS" w:cs="Arial"/>
          <w:sz w:val="24"/>
          <w:szCs w:val="24"/>
          <w:lang w:val="es-CL" w:eastAsia="en-US"/>
        </w:rPr>
        <w:t>La estructura presupuestaria para el periodo y los recursos que realmente se percibieron fue la siguiente:</w:t>
      </w:r>
    </w:p>
    <w:p w:rsidR="00F02774" w:rsidRDefault="00F02774" w:rsidP="00F02774">
      <w:pPr>
        <w:spacing w:after="160" w:line="259" w:lineRule="auto"/>
        <w:ind w:right="423" w:firstLine="708"/>
        <w:rPr>
          <w:rFonts w:ascii="Trebuchet MS" w:eastAsia="Calibri" w:hAnsi="Trebuchet MS" w:cs="Arial"/>
          <w:sz w:val="24"/>
          <w:szCs w:val="24"/>
          <w:lang w:val="es-CL" w:eastAsia="en-US"/>
        </w:rPr>
      </w:pPr>
    </w:p>
    <w:p w:rsidR="00F02774" w:rsidRPr="00B7093A" w:rsidRDefault="00F02774" w:rsidP="00F02774">
      <w:pPr>
        <w:spacing w:after="160" w:line="259" w:lineRule="auto"/>
        <w:ind w:right="423" w:firstLine="708"/>
        <w:rPr>
          <w:rFonts w:ascii="Trebuchet MS" w:eastAsia="Calibri" w:hAnsi="Trebuchet MS" w:cs="Arial"/>
          <w:sz w:val="24"/>
          <w:szCs w:val="24"/>
          <w:lang w:val="es-CL" w:eastAsia="en-US"/>
        </w:rPr>
      </w:pPr>
    </w:p>
    <w:tbl>
      <w:tblPr>
        <w:tblW w:w="9351" w:type="dxa"/>
        <w:jc w:val="center"/>
        <w:tblLayout w:type="fixed"/>
        <w:tblCellMar>
          <w:left w:w="70" w:type="dxa"/>
          <w:right w:w="70" w:type="dxa"/>
        </w:tblCellMar>
        <w:tblLook w:val="04A0" w:firstRow="1" w:lastRow="0" w:firstColumn="1" w:lastColumn="0" w:noHBand="0" w:noVBand="1"/>
      </w:tblPr>
      <w:tblGrid>
        <w:gridCol w:w="1276"/>
        <w:gridCol w:w="1838"/>
        <w:gridCol w:w="1843"/>
        <w:gridCol w:w="567"/>
        <w:gridCol w:w="1559"/>
        <w:gridCol w:w="1559"/>
        <w:gridCol w:w="709"/>
      </w:tblGrid>
      <w:tr w:rsidR="00F02774" w:rsidRPr="00A62232" w:rsidTr="003611A4">
        <w:trPr>
          <w:trHeight w:val="300"/>
          <w:jc w:val="center"/>
        </w:trPr>
        <w:tc>
          <w:tcPr>
            <w:tcW w:w="3114" w:type="dxa"/>
            <w:gridSpan w:val="2"/>
            <w:tcBorders>
              <w:top w:val="single" w:sz="4" w:space="0" w:color="auto"/>
              <w:left w:val="single" w:sz="4" w:space="0" w:color="auto"/>
              <w:bottom w:val="single" w:sz="4" w:space="0" w:color="auto"/>
              <w:right w:val="single" w:sz="4" w:space="0" w:color="000000"/>
            </w:tcBorders>
            <w:shd w:val="clear" w:color="000000" w:fill="FFE599"/>
            <w:noWrap/>
            <w:vAlign w:val="bottom"/>
            <w:hideMark/>
          </w:tcPr>
          <w:p w:rsidR="00F02774" w:rsidRPr="006A30FF" w:rsidRDefault="00F02774" w:rsidP="003611A4">
            <w:pPr>
              <w:jc w:val="center"/>
              <w:rPr>
                <w:rFonts w:ascii="Trebuchet MS" w:hAnsi="Trebuchet MS" w:cs="Calibri"/>
                <w:b/>
                <w:bCs/>
                <w:color w:val="000000"/>
                <w:sz w:val="24"/>
                <w:szCs w:val="24"/>
                <w:lang w:val="es-CL"/>
              </w:rPr>
            </w:pPr>
            <w:bookmarkStart w:id="1" w:name="_Hlk5290257"/>
            <w:bookmarkEnd w:id="0"/>
            <w:r w:rsidRPr="006A30FF">
              <w:rPr>
                <w:rFonts w:ascii="Trebuchet MS" w:hAnsi="Trebuchet MS" w:cs="Calibri"/>
                <w:b/>
                <w:bCs/>
                <w:color w:val="000000"/>
                <w:sz w:val="24"/>
                <w:szCs w:val="24"/>
                <w:lang w:val="es-CL"/>
              </w:rPr>
              <w:t>DESCRIPCION DE CUENTAS</w:t>
            </w:r>
          </w:p>
        </w:tc>
        <w:tc>
          <w:tcPr>
            <w:tcW w:w="2410" w:type="dxa"/>
            <w:gridSpan w:val="2"/>
            <w:tcBorders>
              <w:top w:val="single" w:sz="4" w:space="0" w:color="auto"/>
              <w:left w:val="nil"/>
              <w:bottom w:val="single" w:sz="4" w:space="0" w:color="auto"/>
              <w:right w:val="single" w:sz="4" w:space="0" w:color="auto"/>
            </w:tcBorders>
            <w:shd w:val="clear" w:color="000000" w:fill="FFE599"/>
            <w:noWrap/>
            <w:vAlign w:val="bottom"/>
            <w:hideMark/>
          </w:tcPr>
          <w:p w:rsidR="00F02774" w:rsidRPr="006A30FF" w:rsidRDefault="00F02774" w:rsidP="003611A4">
            <w:pPr>
              <w:jc w:val="center"/>
              <w:rPr>
                <w:rFonts w:ascii="Trebuchet MS" w:hAnsi="Trebuchet MS" w:cs="Calibri"/>
                <w:b/>
                <w:bCs/>
                <w:color w:val="000000"/>
                <w:sz w:val="24"/>
                <w:szCs w:val="24"/>
                <w:lang w:val="es-CL"/>
              </w:rPr>
            </w:pPr>
            <w:r w:rsidRPr="006A30FF">
              <w:rPr>
                <w:rFonts w:ascii="Trebuchet MS" w:hAnsi="Trebuchet MS" w:cs="Calibri"/>
                <w:b/>
                <w:bCs/>
                <w:color w:val="000000"/>
                <w:sz w:val="24"/>
                <w:szCs w:val="24"/>
                <w:lang w:val="es-CL"/>
              </w:rPr>
              <w:t>PROYECCION INICIAL</w:t>
            </w:r>
          </w:p>
        </w:tc>
        <w:tc>
          <w:tcPr>
            <w:tcW w:w="3827" w:type="dxa"/>
            <w:gridSpan w:val="3"/>
            <w:tcBorders>
              <w:top w:val="single" w:sz="4" w:space="0" w:color="auto"/>
              <w:left w:val="nil"/>
              <w:bottom w:val="single" w:sz="4" w:space="0" w:color="auto"/>
              <w:right w:val="single" w:sz="4" w:space="0" w:color="auto"/>
            </w:tcBorders>
            <w:shd w:val="clear" w:color="000000" w:fill="FFE599"/>
            <w:noWrap/>
            <w:vAlign w:val="center"/>
            <w:hideMark/>
          </w:tcPr>
          <w:p w:rsidR="00F02774" w:rsidRPr="006A30FF" w:rsidRDefault="00F02774" w:rsidP="003611A4">
            <w:pPr>
              <w:jc w:val="center"/>
              <w:rPr>
                <w:rFonts w:ascii="Trebuchet MS" w:hAnsi="Trebuchet MS" w:cs="Calibri"/>
                <w:b/>
                <w:bCs/>
                <w:color w:val="000000"/>
                <w:sz w:val="24"/>
                <w:szCs w:val="24"/>
                <w:lang w:val="es-CL"/>
              </w:rPr>
            </w:pPr>
            <w:r w:rsidRPr="006A30FF">
              <w:rPr>
                <w:rFonts w:ascii="Trebuchet MS" w:hAnsi="Trebuchet MS" w:cs="Calibri"/>
                <w:b/>
                <w:bCs/>
                <w:color w:val="000000"/>
                <w:sz w:val="24"/>
                <w:szCs w:val="24"/>
                <w:lang w:val="es-CL"/>
              </w:rPr>
              <w:t xml:space="preserve">RECURSOS PERCIBIDOS </w:t>
            </w:r>
          </w:p>
        </w:tc>
      </w:tr>
      <w:bookmarkEnd w:id="1"/>
      <w:tr w:rsidR="00F02774" w:rsidRPr="00A62232" w:rsidTr="003611A4">
        <w:trPr>
          <w:trHeight w:val="765"/>
          <w:jc w:val="center"/>
        </w:trPr>
        <w:tc>
          <w:tcPr>
            <w:tcW w:w="1276" w:type="dxa"/>
            <w:tcBorders>
              <w:top w:val="nil"/>
              <w:left w:val="single" w:sz="4" w:space="0" w:color="000000"/>
              <w:bottom w:val="single" w:sz="4" w:space="0" w:color="000000"/>
              <w:right w:val="single" w:sz="4" w:space="0" w:color="000000"/>
            </w:tcBorders>
            <w:shd w:val="clear" w:color="000000" w:fill="FFE599"/>
            <w:vAlign w:val="center"/>
            <w:hideMark/>
          </w:tcPr>
          <w:p w:rsidR="00F02774" w:rsidRPr="00136FD4" w:rsidRDefault="00F02774" w:rsidP="003611A4">
            <w:pPr>
              <w:jc w:val="center"/>
              <w:rPr>
                <w:rFonts w:ascii="Arial" w:hAnsi="Arial" w:cs="Arial"/>
                <w:b/>
                <w:bCs/>
                <w:color w:val="000000"/>
                <w:lang w:val="es-CL"/>
              </w:rPr>
            </w:pPr>
            <w:r w:rsidRPr="00136FD4">
              <w:rPr>
                <w:rFonts w:ascii="Arial" w:hAnsi="Arial" w:cs="Arial"/>
                <w:b/>
                <w:bCs/>
                <w:color w:val="000000"/>
                <w:lang w:val="es-CL"/>
              </w:rPr>
              <w:t>CUENTA</w:t>
            </w:r>
          </w:p>
        </w:tc>
        <w:tc>
          <w:tcPr>
            <w:tcW w:w="1838" w:type="dxa"/>
            <w:tcBorders>
              <w:top w:val="nil"/>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sz w:val="24"/>
                <w:szCs w:val="24"/>
                <w:lang w:val="es-CL"/>
              </w:rPr>
            </w:pPr>
            <w:r w:rsidRPr="006A30FF">
              <w:rPr>
                <w:rFonts w:ascii="Trebuchet MS" w:hAnsi="Trebuchet MS" w:cs="Arial"/>
                <w:b/>
                <w:bCs/>
                <w:color w:val="000000"/>
                <w:sz w:val="24"/>
                <w:szCs w:val="24"/>
                <w:lang w:val="es-CL"/>
              </w:rPr>
              <w:t>DESCRIPCION</w:t>
            </w:r>
          </w:p>
        </w:tc>
        <w:tc>
          <w:tcPr>
            <w:tcW w:w="1843" w:type="dxa"/>
            <w:tcBorders>
              <w:top w:val="nil"/>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sz w:val="24"/>
                <w:szCs w:val="24"/>
                <w:lang w:val="es-CL"/>
              </w:rPr>
            </w:pPr>
            <w:r w:rsidRPr="006A30FF">
              <w:rPr>
                <w:rFonts w:ascii="Trebuchet MS" w:hAnsi="Trebuchet MS" w:cs="Arial"/>
                <w:b/>
                <w:bCs/>
                <w:color w:val="000000"/>
                <w:sz w:val="24"/>
                <w:szCs w:val="24"/>
                <w:lang w:val="es-CL"/>
              </w:rPr>
              <w:t xml:space="preserve"> PRESUPUESTO INICIAL </w:t>
            </w:r>
          </w:p>
        </w:tc>
        <w:tc>
          <w:tcPr>
            <w:tcW w:w="567" w:type="dxa"/>
            <w:tcBorders>
              <w:top w:val="nil"/>
              <w:left w:val="nil"/>
              <w:bottom w:val="nil"/>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sz w:val="24"/>
                <w:szCs w:val="24"/>
                <w:lang w:val="es-CL"/>
              </w:rPr>
            </w:pPr>
            <w:r w:rsidRPr="006A30FF">
              <w:rPr>
                <w:rFonts w:ascii="Trebuchet MS" w:hAnsi="Trebuchet MS" w:cs="Arial"/>
                <w:b/>
                <w:bCs/>
                <w:color w:val="000000"/>
                <w:sz w:val="24"/>
                <w:szCs w:val="24"/>
                <w:lang w:val="es-CL"/>
              </w:rPr>
              <w:t>%</w:t>
            </w:r>
          </w:p>
        </w:tc>
        <w:tc>
          <w:tcPr>
            <w:tcW w:w="1559" w:type="dxa"/>
            <w:tcBorders>
              <w:top w:val="nil"/>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sz w:val="24"/>
                <w:szCs w:val="24"/>
                <w:lang w:val="es-CL"/>
              </w:rPr>
            </w:pPr>
            <w:r w:rsidRPr="006A30FF">
              <w:rPr>
                <w:rFonts w:ascii="Trebuchet MS" w:hAnsi="Trebuchet MS" w:cs="Arial"/>
                <w:b/>
                <w:bCs/>
                <w:color w:val="000000"/>
                <w:sz w:val="24"/>
                <w:szCs w:val="24"/>
                <w:lang w:val="es-CL"/>
              </w:rPr>
              <w:t xml:space="preserve"> ING. PERCIBIDO </w:t>
            </w:r>
          </w:p>
        </w:tc>
        <w:tc>
          <w:tcPr>
            <w:tcW w:w="1559" w:type="dxa"/>
            <w:tcBorders>
              <w:top w:val="nil"/>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sz w:val="24"/>
                <w:szCs w:val="24"/>
                <w:lang w:val="es-CL"/>
              </w:rPr>
            </w:pPr>
            <w:r w:rsidRPr="006A30FF">
              <w:rPr>
                <w:rFonts w:ascii="Trebuchet MS" w:hAnsi="Trebuchet MS" w:cs="Arial"/>
                <w:b/>
                <w:bCs/>
                <w:color w:val="000000"/>
                <w:sz w:val="24"/>
                <w:szCs w:val="24"/>
                <w:lang w:val="es-CL"/>
              </w:rPr>
              <w:t xml:space="preserve"> SUPERAVIT O DEFICIT </w:t>
            </w:r>
          </w:p>
        </w:tc>
        <w:tc>
          <w:tcPr>
            <w:tcW w:w="709" w:type="dxa"/>
            <w:tcBorders>
              <w:top w:val="nil"/>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sz w:val="24"/>
                <w:szCs w:val="24"/>
                <w:lang w:val="es-CL"/>
              </w:rPr>
            </w:pPr>
            <w:r w:rsidRPr="006A30FF">
              <w:rPr>
                <w:rFonts w:ascii="Trebuchet MS" w:hAnsi="Trebuchet MS" w:cs="Arial"/>
                <w:b/>
                <w:bCs/>
                <w:color w:val="000000"/>
                <w:sz w:val="24"/>
                <w:szCs w:val="24"/>
                <w:lang w:val="es-CL"/>
              </w:rPr>
              <w:t>%</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115-03-01-001-001-000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PATENTES COMERCIALES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       1,200,000,000 </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27%</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1,591,296,075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391,296,075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30%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URBANIZACION Y CONSTRUCCION</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2,000,000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115-03-01-003-003-000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PROPAGANDA</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               6,500,000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6,249,396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250,604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115-03-01-003-004-000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TRANSFERENCIAS DE VEHICULOS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7,200,000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8,215,864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1,015,864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115-03-01-003-999-001</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DERECHOS VARIOS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220,000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4,802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215,198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lastRenderedPageBreak/>
              <w:t>115-03-01-003-999-002</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PERMISOS MUNICIPALES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7,500,000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12,368,172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4,868,172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115-03-01-003-999-003</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ESTAMPILLAS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600,000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1,794,624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1,194,624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115-03-01-003-999-005</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ARRIENDOS DE CASAS MUNICIPALES 10%</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               1,600,000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2,328,266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728,266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115-03-01-003-999-006</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DUPLICADO P/C VEHICULO ARRASTRE</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                    80,000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11,932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68,068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115-03-01-003-999-007</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PATENTES POR DERECHOS DE AGUA NO UTILIZADOS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2,992,776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2,992,776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115-03-02-001-001-000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 BENEFICIO MUNICIPAL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114,375,000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3%</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138,320,118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23,945,118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3%</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115-03-02-001-002-000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 BENEFICIO DEL FDO.COMUN MUNICIPAL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190,625,000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4%</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230,533,430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39,908,430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4%</w:t>
            </w:r>
          </w:p>
        </w:tc>
      </w:tr>
      <w:tr w:rsidR="00F02774" w:rsidRPr="00A62232" w:rsidTr="003611A4">
        <w:trPr>
          <w:trHeight w:val="33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115-03-02-002-000-000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LICENCIAS DE CONDUCIR Y SIMILARES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10,000,000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7,864,235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2,135,765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115-03-02-999-000-000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OTROS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1,549,147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1,549,147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115-03-03-000-000-000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PART.IMPTO.TERR.D.L.3063/79</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68,000,000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2%</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356,993,093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288,993,093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7%</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115-05-01-000-000-000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 ORGANISMOS DEL SECT.PRIVADO</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4,000,000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115-05-03-002-001-000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FORTALECIMIENTO DE LA GESTION MUNICIPAL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80,000,000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2%</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13,385,120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66,614,880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115-05-03-002-999-000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OTRAS TRANSFERENCIAS CORRIENTES DE LA SUBDERE</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9,500,000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27,689,806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18,189,806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1%</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115-06-03-000-000-000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INTERESES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29,118,584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29,118,584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1%</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115-08-01-002-000-000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RECUPERACION ART.12 LEY Nº18.196 Y LEY Nº19.117 ART.UNICO</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2,000,000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1,242,673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757,327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115-08-02-001-001-000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MULTAS LEY DE TRANSITO</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148,000,000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3%</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166,471,227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18,471,227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3%</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115-08-02-001-999-000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OTRAS MULTA BENEFICIO MUNICIPAL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7,459,008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7,459,008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115-08-02-002-001-000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 xml:space="preserve">MULTA ART. 14 Nº6 INC. 1º LEY </w:t>
            </w:r>
            <w:proofErr w:type="spellStart"/>
            <w:r w:rsidRPr="006A30FF">
              <w:rPr>
                <w:rFonts w:ascii="Trebuchet MS" w:hAnsi="Trebuchet MS"/>
                <w:color w:val="000000"/>
                <w:lang w:val="es-CL"/>
              </w:rPr>
              <w:t>Nº</w:t>
            </w:r>
            <w:proofErr w:type="spellEnd"/>
            <w:r w:rsidRPr="006A30FF">
              <w:rPr>
                <w:rFonts w:ascii="Trebuchet MS" w:hAnsi="Trebuchet MS"/>
                <w:color w:val="000000"/>
                <w:lang w:val="es-CL"/>
              </w:rPr>
              <w:t xml:space="preserve"> 18.695. EQUIPOS DE REGISTRO</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2,000,000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115-08-02-002-002-000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 xml:space="preserve">MULTA ART. 14 Nº6 INC 2º LEY </w:t>
            </w:r>
            <w:r w:rsidRPr="006A30FF">
              <w:rPr>
                <w:rFonts w:ascii="Trebuchet MS" w:hAnsi="Trebuchet MS"/>
                <w:color w:val="000000"/>
                <w:lang w:val="es-CL"/>
              </w:rPr>
              <w:lastRenderedPageBreak/>
              <w:t>Nº18.695. MULTAS TAG</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lastRenderedPageBreak/>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785,726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785,726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115-08-02-003-000-000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MULTAS ALCOHOLES-BENEFICIO MUNICIPAL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1,500,000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694,937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805,063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115-08-02-004-000-000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MULTAS ALCOHOLES-BENEFICIO SERV.DE SALUD</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463,291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536,709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115-08-02-005-000-000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 xml:space="preserve">REG.DE MULTAS DE </w:t>
            </w:r>
            <w:proofErr w:type="gramStart"/>
            <w:r w:rsidRPr="006A30FF">
              <w:rPr>
                <w:rFonts w:ascii="Trebuchet MS" w:hAnsi="Trebuchet MS"/>
                <w:color w:val="000000"/>
                <w:lang w:val="es-CL"/>
              </w:rPr>
              <w:t>TTO.-</w:t>
            </w:r>
            <w:proofErr w:type="gramEnd"/>
            <w:r w:rsidRPr="006A30FF">
              <w:rPr>
                <w:rFonts w:ascii="Trebuchet MS" w:hAnsi="Trebuchet MS"/>
                <w:color w:val="000000"/>
                <w:lang w:val="es-CL"/>
              </w:rPr>
              <w:t>NO PAGADAS DE BENEFICIO MUNICIPAL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267,078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732,922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115-08-02-006-000-000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 xml:space="preserve">REG.MULTAS </w:t>
            </w:r>
            <w:proofErr w:type="gramStart"/>
            <w:r w:rsidRPr="006A30FF">
              <w:rPr>
                <w:rFonts w:ascii="Trebuchet MS" w:hAnsi="Trebuchet MS"/>
                <w:color w:val="000000"/>
                <w:lang w:val="es-CL"/>
              </w:rPr>
              <w:t>TTO.-</w:t>
            </w:r>
            <w:proofErr w:type="gramEnd"/>
            <w:r w:rsidRPr="006A30FF">
              <w:rPr>
                <w:rFonts w:ascii="Trebuchet MS" w:hAnsi="Trebuchet MS"/>
                <w:color w:val="000000"/>
                <w:lang w:val="es-CL"/>
              </w:rPr>
              <w:t>NO PAGADAS DE BENEFICIO OTRAS MUNICIPALIDADES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2,500,000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1,854,041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645,959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115-08-02-007-000-000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MULTAS J.P.</w:t>
            </w:r>
            <w:proofErr w:type="gramStart"/>
            <w:r w:rsidRPr="006A30FF">
              <w:rPr>
                <w:rFonts w:ascii="Trebuchet MS" w:hAnsi="Trebuchet MS"/>
                <w:color w:val="000000"/>
                <w:lang w:val="es-CL"/>
              </w:rPr>
              <w:t>L.BENEFICIO</w:t>
            </w:r>
            <w:proofErr w:type="gramEnd"/>
            <w:r w:rsidRPr="006A30FF">
              <w:rPr>
                <w:rFonts w:ascii="Trebuchet MS" w:hAnsi="Trebuchet MS"/>
                <w:color w:val="000000"/>
                <w:lang w:val="es-CL"/>
              </w:rPr>
              <w:t xml:space="preserve"> MUNICIPAL OTRAS COMUNAS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              1,000,000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115-08-02-008-000-000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INTERESES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               1,000,000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4,254,176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3,254,176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115-08-03-001-000-000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PARTICIPACION ANUAL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870,000,000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19%</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w:t>
            </w:r>
            <w:r>
              <w:rPr>
                <w:rFonts w:ascii="Arial Narrow" w:hAnsi="Arial Narrow" w:cs="Calibri"/>
                <w:color w:val="000000"/>
                <w:lang w:val="es-CL"/>
              </w:rPr>
              <w:t>1</w:t>
            </w:r>
            <w:r w:rsidRPr="00A62232">
              <w:rPr>
                <w:rFonts w:ascii="Arial Narrow" w:hAnsi="Arial Narrow" w:cs="Calibri"/>
                <w:color w:val="000000"/>
                <w:lang w:val="es-CL"/>
              </w:rPr>
              <w:t xml:space="preserve">,006,088,968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136,088,968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19%</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115-08-04-001-000-000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ARANCEL AL REG. MULTAS DE TRANSITO NO PAGADAS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159,300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840,700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115-08-99-001-000-000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DEVOLUCIONES Y REINTEGROS NO PROVENIENTES DE IMPUESTO</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1,500,000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1,941,698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441,698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115-08-99-999-000-000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OTROS INGRESOS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19,009,560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19,009,560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115-10-03-000-000-000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VEHICULOS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15,000,000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15,000,000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115-11-01-001-000-000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DEPOSITOS A PLAZO</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12,000,000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12,000,000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115-13-03-002-001-000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proofErr w:type="gramStart"/>
            <w:r w:rsidRPr="006A30FF">
              <w:rPr>
                <w:rFonts w:ascii="Trebuchet MS" w:hAnsi="Trebuchet MS"/>
                <w:color w:val="000000"/>
                <w:lang w:val="es-CL"/>
              </w:rPr>
              <w:t>PROG.MEJORAM.URBANO</w:t>
            </w:r>
            <w:proofErr w:type="gramEnd"/>
            <w:r w:rsidRPr="006A30FF">
              <w:rPr>
                <w:rFonts w:ascii="Trebuchet MS" w:hAnsi="Trebuchet MS"/>
                <w:color w:val="000000"/>
                <w:lang w:val="es-CL"/>
              </w:rPr>
              <w:t xml:space="preserve"> Y EQUIP.COMUNAL</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80,000,000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2%</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 xml:space="preserve"> $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80,000,000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115-13-03-002-999-000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OTRAS TRANFERENCIAS PARA GASTOS DE CAPITAL DE LA SUBDERE</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jc w:val="right"/>
              <w:rPr>
                <w:color w:val="000000"/>
                <w:lang w:val="es-CL"/>
              </w:rPr>
            </w:pPr>
            <w:r w:rsidRPr="00A62232">
              <w:rPr>
                <w:color w:val="000000"/>
                <w:lang w:val="es-CL"/>
              </w:rPr>
              <w:t>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86,146,519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86,146,519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2%</w:t>
            </w:r>
          </w:p>
        </w:tc>
      </w:tr>
      <w:tr w:rsidR="00F02774" w:rsidRPr="00A62232" w:rsidTr="003611A4">
        <w:trPr>
          <w:trHeight w:val="51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115-13-03-005-001-000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 xml:space="preserve">PATENTES MINERAS LEY </w:t>
            </w:r>
            <w:proofErr w:type="spellStart"/>
            <w:r w:rsidRPr="006A30FF">
              <w:rPr>
                <w:rFonts w:ascii="Trebuchet MS" w:hAnsi="Trebuchet MS"/>
                <w:color w:val="000000"/>
                <w:lang w:val="es-CL"/>
              </w:rPr>
              <w:t>Nº</w:t>
            </w:r>
            <w:proofErr w:type="spellEnd"/>
            <w:r w:rsidRPr="006A30FF">
              <w:rPr>
                <w:rFonts w:ascii="Trebuchet MS" w:hAnsi="Trebuchet MS"/>
                <w:color w:val="000000"/>
                <w:lang w:val="es-CL"/>
              </w:rPr>
              <w:t xml:space="preserve"> 19.143</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870,000,000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19%</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w:t>
            </w:r>
            <w:r>
              <w:rPr>
                <w:rFonts w:ascii="Arial Narrow" w:hAnsi="Arial Narrow" w:cs="Calibri"/>
                <w:color w:val="000000"/>
                <w:lang w:val="es-CL"/>
              </w:rPr>
              <w:t>9</w:t>
            </w:r>
            <w:r w:rsidRPr="00A62232">
              <w:rPr>
                <w:rFonts w:ascii="Arial Narrow" w:hAnsi="Arial Narrow" w:cs="Calibri"/>
                <w:color w:val="000000"/>
                <w:lang w:val="es-CL"/>
              </w:rPr>
              <w:t xml:space="preserve">17,751,435 </w:t>
            </w:r>
          </w:p>
        </w:tc>
        <w:tc>
          <w:tcPr>
            <w:tcW w:w="1559" w:type="dxa"/>
            <w:tcBorders>
              <w:top w:val="nil"/>
              <w:left w:val="nil"/>
              <w:bottom w:val="single" w:sz="4" w:space="0" w:color="000000"/>
              <w:right w:val="single" w:sz="4" w:space="0" w:color="000000"/>
            </w:tcBorders>
            <w:shd w:val="clear" w:color="000000" w:fill="FFFF00"/>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47,751,435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17%</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lastRenderedPageBreak/>
              <w:t>115-13-03-099-000-000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DE OTRAS ENTIDADES PUBLICAS</w:t>
            </w:r>
          </w:p>
        </w:tc>
        <w:tc>
          <w:tcPr>
            <w:tcW w:w="1843" w:type="dxa"/>
            <w:tcBorders>
              <w:top w:val="nil"/>
              <w:left w:val="nil"/>
              <w:bottom w:val="single" w:sz="4" w:space="0" w:color="000000"/>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40,000,000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1%</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w:t>
            </w:r>
          </w:p>
        </w:tc>
        <w:tc>
          <w:tcPr>
            <w:tcW w:w="1559" w:type="dxa"/>
            <w:tcBorders>
              <w:top w:val="nil"/>
              <w:left w:val="nil"/>
              <w:bottom w:val="single" w:sz="4" w:space="0" w:color="000000"/>
              <w:right w:val="single" w:sz="4" w:space="0" w:color="000000"/>
            </w:tcBorders>
            <w:shd w:val="clear" w:color="000000" w:fill="FFE699"/>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40,000,000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0%</w:t>
            </w:r>
          </w:p>
        </w:tc>
      </w:tr>
      <w:tr w:rsidR="00F02774" w:rsidRPr="00A62232" w:rsidTr="003611A4">
        <w:trPr>
          <w:trHeight w:val="300"/>
          <w:jc w:val="center"/>
        </w:trPr>
        <w:tc>
          <w:tcPr>
            <w:tcW w:w="1276"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62232" w:rsidRDefault="00F02774" w:rsidP="003611A4">
            <w:pPr>
              <w:rPr>
                <w:color w:val="000000"/>
                <w:lang w:val="es-CL"/>
              </w:rPr>
            </w:pPr>
            <w:r w:rsidRPr="00A62232">
              <w:rPr>
                <w:color w:val="000000"/>
                <w:lang w:val="es-CL"/>
              </w:rPr>
              <w:t>115-15-00-000-000-000</w:t>
            </w:r>
          </w:p>
        </w:tc>
        <w:tc>
          <w:tcPr>
            <w:tcW w:w="1838"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olor w:val="000000"/>
                <w:lang w:val="es-CL"/>
              </w:rPr>
              <w:t>SALDO INICIAL</w:t>
            </w:r>
          </w:p>
        </w:tc>
        <w:tc>
          <w:tcPr>
            <w:tcW w:w="1843" w:type="dxa"/>
            <w:tcBorders>
              <w:top w:val="nil"/>
              <w:left w:val="nil"/>
              <w:bottom w:val="nil"/>
              <w:right w:val="nil"/>
            </w:tcBorders>
            <w:shd w:val="clear" w:color="000000" w:fill="FFFFFF"/>
            <w:vAlign w:val="center"/>
            <w:hideMark/>
          </w:tcPr>
          <w:p w:rsidR="00F02774" w:rsidRPr="00A62232" w:rsidRDefault="00F02774" w:rsidP="003611A4">
            <w:pPr>
              <w:rPr>
                <w:color w:val="000000"/>
                <w:lang w:val="es-CL"/>
              </w:rPr>
            </w:pPr>
            <w:r w:rsidRPr="00A62232">
              <w:rPr>
                <w:color w:val="000000"/>
                <w:lang w:val="es-CL"/>
              </w:rPr>
              <w:t xml:space="preserve">$            712,540,000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A62232" w:rsidRDefault="00F02774" w:rsidP="003611A4">
            <w:pPr>
              <w:jc w:val="center"/>
              <w:rPr>
                <w:rFonts w:ascii="Calibri" w:hAnsi="Calibri" w:cs="Calibri"/>
                <w:color w:val="000000"/>
                <w:sz w:val="22"/>
                <w:szCs w:val="22"/>
                <w:lang w:val="es-CL"/>
              </w:rPr>
            </w:pPr>
            <w:r w:rsidRPr="00A62232">
              <w:rPr>
                <w:rFonts w:ascii="Calibri" w:hAnsi="Calibri" w:cs="Calibri"/>
                <w:color w:val="000000"/>
                <w:sz w:val="22"/>
                <w:szCs w:val="22"/>
                <w:lang w:val="es-CL"/>
              </w:rPr>
              <w:t>16%</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712,540,000 </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rPr>
                <w:rFonts w:ascii="Arial Narrow" w:hAnsi="Arial Narrow" w:cs="Calibri"/>
                <w:color w:val="000000"/>
                <w:lang w:val="es-CL"/>
              </w:rPr>
            </w:pPr>
            <w:r w:rsidRPr="00A62232">
              <w:rPr>
                <w:rFonts w:ascii="Arial Narrow" w:hAnsi="Arial Narrow" w:cs="Calibri"/>
                <w:color w:val="000000"/>
                <w:lang w:val="es-CL"/>
              </w:rPr>
              <w:t xml:space="preserve">$                        -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62232" w:rsidRDefault="00F02774" w:rsidP="003611A4">
            <w:pPr>
              <w:jc w:val="center"/>
              <w:rPr>
                <w:rFonts w:ascii="Arial Narrow" w:hAnsi="Arial Narrow" w:cs="Calibri"/>
                <w:color w:val="000000"/>
                <w:lang w:val="es-CL"/>
              </w:rPr>
            </w:pPr>
            <w:r w:rsidRPr="00A62232">
              <w:rPr>
                <w:rFonts w:ascii="Arial Narrow" w:hAnsi="Arial Narrow" w:cs="Calibri"/>
                <w:color w:val="000000"/>
                <w:lang w:val="es-CL"/>
              </w:rPr>
              <w:t>13%</w:t>
            </w:r>
          </w:p>
        </w:tc>
      </w:tr>
      <w:tr w:rsidR="00F02774" w:rsidRPr="00A62232" w:rsidTr="003611A4">
        <w:trPr>
          <w:trHeight w:val="300"/>
          <w:jc w:val="center"/>
        </w:trPr>
        <w:tc>
          <w:tcPr>
            <w:tcW w:w="1276" w:type="dxa"/>
            <w:tcBorders>
              <w:top w:val="nil"/>
              <w:left w:val="nil"/>
              <w:bottom w:val="nil"/>
              <w:right w:val="nil"/>
            </w:tcBorders>
            <w:shd w:val="clear" w:color="000000" w:fill="FFFFFF"/>
            <w:vAlign w:val="center"/>
            <w:hideMark/>
          </w:tcPr>
          <w:p w:rsidR="00F02774" w:rsidRPr="00A62232" w:rsidRDefault="00F02774" w:rsidP="003611A4">
            <w:pPr>
              <w:rPr>
                <w:color w:val="000000"/>
                <w:lang w:val="es-CL"/>
              </w:rPr>
            </w:pPr>
            <w:r w:rsidRPr="00A62232">
              <w:rPr>
                <w:rFonts w:ascii="Calibri" w:hAnsi="Calibri" w:cs="Calibri"/>
                <w:b/>
                <w:bCs/>
                <w:color w:val="000000"/>
                <w:sz w:val="24"/>
                <w:szCs w:val="24"/>
                <w:lang w:val="es-CL"/>
              </w:rPr>
              <w:t> </w:t>
            </w:r>
          </w:p>
        </w:tc>
        <w:tc>
          <w:tcPr>
            <w:tcW w:w="1838" w:type="dxa"/>
            <w:tcBorders>
              <w:top w:val="nil"/>
              <w:left w:val="nil"/>
              <w:bottom w:val="nil"/>
              <w:right w:val="nil"/>
            </w:tcBorders>
            <w:shd w:val="clear" w:color="000000" w:fill="FFFFFF"/>
            <w:vAlign w:val="center"/>
            <w:hideMark/>
          </w:tcPr>
          <w:p w:rsidR="00F02774" w:rsidRPr="006A30FF" w:rsidRDefault="00F02774" w:rsidP="003611A4">
            <w:pPr>
              <w:rPr>
                <w:rFonts w:ascii="Trebuchet MS" w:hAnsi="Trebuchet MS"/>
                <w:color w:val="000000"/>
                <w:lang w:val="es-CL"/>
              </w:rPr>
            </w:pPr>
            <w:r w:rsidRPr="006A30FF">
              <w:rPr>
                <w:rFonts w:ascii="Trebuchet MS" w:hAnsi="Trebuchet MS" w:cs="Calibri"/>
                <w:b/>
                <w:bCs/>
                <w:color w:val="000000"/>
                <w:sz w:val="24"/>
                <w:szCs w:val="24"/>
                <w:lang w:val="es-CL"/>
              </w:rPr>
              <w:t> </w:t>
            </w:r>
          </w:p>
        </w:tc>
        <w:tc>
          <w:tcPr>
            <w:tcW w:w="1843" w:type="dxa"/>
            <w:tcBorders>
              <w:top w:val="single" w:sz="4" w:space="0" w:color="auto"/>
              <w:left w:val="single" w:sz="4" w:space="0" w:color="auto"/>
              <w:bottom w:val="single" w:sz="4" w:space="0" w:color="auto"/>
              <w:right w:val="nil"/>
            </w:tcBorders>
            <w:shd w:val="clear" w:color="000000" w:fill="FFFFFF"/>
            <w:vAlign w:val="center"/>
            <w:hideMark/>
          </w:tcPr>
          <w:p w:rsidR="00F02774" w:rsidRPr="00631543" w:rsidRDefault="00F02774" w:rsidP="003611A4">
            <w:pPr>
              <w:jc w:val="right"/>
              <w:rPr>
                <w:color w:val="000000"/>
                <w:sz w:val="22"/>
                <w:szCs w:val="22"/>
                <w:lang w:val="es-CL"/>
              </w:rPr>
            </w:pPr>
            <w:r w:rsidRPr="00631543">
              <w:rPr>
                <w:rFonts w:ascii="Calibri" w:hAnsi="Calibri" w:cs="Calibri"/>
                <w:b/>
                <w:bCs/>
                <w:color w:val="000000"/>
                <w:sz w:val="22"/>
                <w:szCs w:val="22"/>
                <w:lang w:val="es-CL"/>
              </w:rPr>
              <w:t xml:space="preserve"> </w:t>
            </w:r>
            <w:proofErr w:type="gramStart"/>
            <w:r w:rsidRPr="00631543">
              <w:rPr>
                <w:rFonts w:ascii="Calibri" w:hAnsi="Calibri" w:cs="Calibri"/>
                <w:b/>
                <w:bCs/>
                <w:color w:val="000000"/>
                <w:sz w:val="22"/>
                <w:szCs w:val="22"/>
                <w:lang w:val="es-CL"/>
              </w:rPr>
              <w:t>$  4,464,240,000</w:t>
            </w:r>
            <w:proofErr w:type="gramEnd"/>
            <w:r w:rsidRPr="00631543">
              <w:rPr>
                <w:rFonts w:ascii="Calibri" w:hAnsi="Calibri" w:cs="Calibri"/>
                <w:b/>
                <w:bCs/>
                <w:color w:val="000000"/>
                <w:sz w:val="22"/>
                <w:szCs w:val="22"/>
                <w:lang w:val="es-CL"/>
              </w:rPr>
              <w:t xml:space="preserve"> </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F02774" w:rsidRPr="00F2585D" w:rsidRDefault="00F02774" w:rsidP="003611A4">
            <w:pPr>
              <w:rPr>
                <w:rFonts w:ascii="Calibri" w:hAnsi="Calibri" w:cs="Calibri"/>
                <w:color w:val="000000"/>
                <w:lang w:val="es-CL"/>
              </w:rPr>
            </w:pPr>
            <w:r w:rsidRPr="00F2585D">
              <w:rPr>
                <w:rFonts w:ascii="Calibri" w:hAnsi="Calibri" w:cs="Calibri"/>
                <w:b/>
                <w:bCs/>
                <w:color w:val="000000"/>
                <w:lang w:val="es-CL"/>
              </w:rPr>
              <w:t>100</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631543" w:rsidRDefault="00F02774" w:rsidP="003611A4">
            <w:pPr>
              <w:jc w:val="center"/>
              <w:rPr>
                <w:rFonts w:ascii="Arial Narrow" w:hAnsi="Arial Narrow" w:cs="Calibri"/>
                <w:color w:val="000000"/>
                <w:sz w:val="22"/>
                <w:szCs w:val="22"/>
                <w:lang w:val="es-CL"/>
              </w:rPr>
            </w:pPr>
            <w:r w:rsidRPr="00631543">
              <w:rPr>
                <w:rFonts w:ascii="Arial Narrow" w:hAnsi="Arial Narrow" w:cs="Calibri"/>
                <w:b/>
                <w:bCs/>
                <w:color w:val="000000"/>
                <w:sz w:val="22"/>
                <w:szCs w:val="22"/>
                <w:lang w:val="es-CL"/>
              </w:rPr>
              <w:t xml:space="preserve"> $ 5,357,845,077 </w:t>
            </w:r>
          </w:p>
        </w:tc>
        <w:tc>
          <w:tcPr>
            <w:tcW w:w="1559" w:type="dxa"/>
            <w:tcBorders>
              <w:top w:val="nil"/>
              <w:left w:val="nil"/>
              <w:bottom w:val="single" w:sz="4" w:space="0" w:color="000000"/>
              <w:right w:val="single" w:sz="4" w:space="0" w:color="000000"/>
            </w:tcBorders>
            <w:shd w:val="clear" w:color="000000" w:fill="FFFFFF"/>
            <w:vAlign w:val="center"/>
            <w:hideMark/>
          </w:tcPr>
          <w:p w:rsidR="00F02774" w:rsidRPr="00631543" w:rsidRDefault="00F02774" w:rsidP="003611A4">
            <w:pPr>
              <w:rPr>
                <w:rFonts w:ascii="Arial Narrow" w:hAnsi="Arial Narrow" w:cs="Calibri"/>
                <w:color w:val="000000"/>
                <w:sz w:val="22"/>
                <w:szCs w:val="22"/>
                <w:lang w:val="es-CL"/>
              </w:rPr>
            </w:pPr>
            <w:r w:rsidRPr="00631543">
              <w:rPr>
                <w:rFonts w:ascii="Arial Narrow" w:hAnsi="Arial Narrow" w:cs="Calibri"/>
                <w:b/>
                <w:bCs/>
                <w:color w:val="000000"/>
                <w:sz w:val="22"/>
                <w:szCs w:val="22"/>
                <w:lang w:val="es-CL"/>
              </w:rPr>
              <w:t xml:space="preserve">$    </w:t>
            </w:r>
            <w:r>
              <w:rPr>
                <w:rFonts w:ascii="Arial Narrow" w:hAnsi="Arial Narrow" w:cs="Calibri"/>
                <w:b/>
                <w:bCs/>
                <w:color w:val="000000"/>
                <w:sz w:val="22"/>
                <w:szCs w:val="22"/>
                <w:lang w:val="es-CL"/>
              </w:rPr>
              <w:t>8</w:t>
            </w:r>
            <w:r w:rsidRPr="00631543">
              <w:rPr>
                <w:rFonts w:ascii="Arial Narrow" w:hAnsi="Arial Narrow" w:cs="Calibri"/>
                <w:b/>
                <w:bCs/>
                <w:color w:val="000000"/>
                <w:sz w:val="22"/>
                <w:szCs w:val="22"/>
                <w:lang w:val="es-CL"/>
              </w:rPr>
              <w:t xml:space="preserve">93,605,077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631543" w:rsidRDefault="00F02774" w:rsidP="003611A4">
            <w:pPr>
              <w:rPr>
                <w:rFonts w:ascii="Arial Narrow" w:hAnsi="Arial Narrow" w:cs="Calibri"/>
                <w:color w:val="000000"/>
                <w:sz w:val="22"/>
                <w:szCs w:val="22"/>
                <w:lang w:val="es-CL"/>
              </w:rPr>
            </w:pPr>
            <w:r w:rsidRPr="00631543">
              <w:rPr>
                <w:rFonts w:ascii="Arial Narrow" w:hAnsi="Arial Narrow" w:cs="Calibri"/>
                <w:b/>
                <w:bCs/>
                <w:color w:val="000000"/>
                <w:sz w:val="22"/>
                <w:szCs w:val="22"/>
                <w:lang w:val="es-CL"/>
              </w:rPr>
              <w:t>100</w:t>
            </w:r>
          </w:p>
        </w:tc>
      </w:tr>
    </w:tbl>
    <w:p w:rsidR="00F02774" w:rsidRDefault="00F02774" w:rsidP="00F02774">
      <w:pPr>
        <w:jc w:val="center"/>
        <w:rPr>
          <w:rFonts w:ascii="Calibri" w:hAnsi="Calibri" w:cs="Calibri"/>
          <w:color w:val="000000"/>
          <w:sz w:val="22"/>
          <w:szCs w:val="22"/>
          <w:lang w:val="es-CL"/>
        </w:rPr>
        <w:sectPr w:rsidR="00F02774" w:rsidSect="00F02774">
          <w:pgSz w:w="12240" w:h="15840" w:code="1"/>
          <w:pgMar w:top="1814" w:right="1185" w:bottom="1304" w:left="1276" w:header="720" w:footer="658" w:gutter="0"/>
          <w:cols w:space="720"/>
          <w:docGrid w:linePitch="272"/>
        </w:sectPr>
      </w:pPr>
    </w:p>
    <w:p w:rsidR="00F02774" w:rsidRDefault="00F02774" w:rsidP="00F02774">
      <w:pPr>
        <w:spacing w:after="160" w:line="259" w:lineRule="auto"/>
        <w:ind w:hanging="426"/>
        <w:rPr>
          <w:rFonts w:ascii="Trebuchet MS" w:eastAsia="Calibri" w:hAnsi="Trebuchet MS"/>
          <w:b/>
          <w:sz w:val="24"/>
          <w:szCs w:val="24"/>
          <w:lang w:val="es-CL" w:eastAsia="en-US"/>
        </w:rPr>
      </w:pPr>
    </w:p>
    <w:p w:rsidR="00F02774" w:rsidRDefault="00F02774" w:rsidP="00F02774">
      <w:pPr>
        <w:spacing w:after="160" w:line="259" w:lineRule="auto"/>
        <w:rPr>
          <w:rFonts w:ascii="Trebuchet MS" w:eastAsia="Calibri" w:hAnsi="Trebuchet MS"/>
          <w:b/>
          <w:sz w:val="24"/>
          <w:szCs w:val="24"/>
          <w:lang w:val="es-CL" w:eastAsia="en-US"/>
        </w:rPr>
        <w:sectPr w:rsidR="00F02774" w:rsidSect="00F02774">
          <w:pgSz w:w="15840" w:h="12240" w:orient="landscape" w:code="1"/>
          <w:pgMar w:top="1276" w:right="1814" w:bottom="1185" w:left="709" w:header="720" w:footer="658" w:gutter="0"/>
          <w:cols w:space="720"/>
          <w:docGrid w:linePitch="272"/>
        </w:sectPr>
      </w:pPr>
      <w:r>
        <w:rPr>
          <w:noProof/>
        </w:rPr>
        <w:drawing>
          <wp:inline distT="0" distB="0" distL="0" distR="0" wp14:anchorId="6493154C" wp14:editId="79A4F719">
            <wp:extent cx="9128760" cy="4963795"/>
            <wp:effectExtent l="0" t="0" r="15240" b="8255"/>
            <wp:docPr id="1" name="Gráfico 1">
              <a:extLst xmlns:a="http://schemas.openxmlformats.org/drawingml/2006/main">
                <a:ext uri="{FF2B5EF4-FFF2-40B4-BE49-F238E27FC236}">
                  <a16:creationId xmlns:a16="http://schemas.microsoft.com/office/drawing/2014/main" id="{7B14A8C8-ADB1-4F50-8287-CE6FEB4B8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2774" w:rsidRDefault="00F02774" w:rsidP="00F02774">
      <w:pPr>
        <w:spacing w:after="160" w:line="259" w:lineRule="auto"/>
        <w:rPr>
          <w:rFonts w:ascii="Arial" w:eastAsia="Calibri" w:hAnsi="Arial" w:cs="Arial"/>
          <w:lang w:val="es-CL" w:eastAsia="en-US"/>
        </w:rPr>
      </w:pPr>
      <w:r>
        <w:rPr>
          <w:noProof/>
        </w:rPr>
        <w:lastRenderedPageBreak/>
        <w:drawing>
          <wp:inline distT="0" distB="0" distL="0" distR="0" wp14:anchorId="48A868E7" wp14:editId="7FCD3244">
            <wp:extent cx="6024282" cy="5202091"/>
            <wp:effectExtent l="0" t="0" r="14605" b="17780"/>
            <wp:docPr id="2" name="Gráfico 2">
              <a:extLst xmlns:a="http://schemas.openxmlformats.org/drawingml/2006/main">
                <a:ext uri="{FF2B5EF4-FFF2-40B4-BE49-F238E27FC236}">
                  <a16:creationId xmlns:a16="http://schemas.microsoft.com/office/drawing/2014/main" id="{0281A8BB-6E5D-464B-8BB9-F280CC6C3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02774" w:rsidRDefault="00F02774" w:rsidP="00F02774">
      <w:pPr>
        <w:spacing w:after="160" w:line="259" w:lineRule="auto"/>
        <w:rPr>
          <w:rFonts w:ascii="Arial" w:eastAsia="Calibri" w:hAnsi="Arial" w:cs="Arial"/>
          <w:b/>
          <w:u w:val="single"/>
          <w:lang w:val="es-CL" w:eastAsia="en-US"/>
        </w:rPr>
      </w:pPr>
    </w:p>
    <w:p w:rsidR="00F02774" w:rsidRPr="00B7093A" w:rsidRDefault="00F02774" w:rsidP="00F02774">
      <w:pPr>
        <w:spacing w:after="160" w:line="259" w:lineRule="auto"/>
        <w:rPr>
          <w:rFonts w:ascii="Trebuchet MS" w:eastAsia="Calibri" w:hAnsi="Trebuchet MS" w:cs="Arial"/>
          <w:b/>
          <w:sz w:val="24"/>
          <w:szCs w:val="24"/>
          <w:lang w:val="es-CL" w:eastAsia="en-US"/>
        </w:rPr>
      </w:pPr>
      <w:r w:rsidRPr="00B7093A">
        <w:rPr>
          <w:rFonts w:ascii="Trebuchet MS" w:eastAsia="Calibri" w:hAnsi="Trebuchet MS" w:cs="Arial"/>
          <w:b/>
          <w:sz w:val="24"/>
          <w:szCs w:val="24"/>
          <w:lang w:val="es-CL" w:eastAsia="en-US"/>
        </w:rPr>
        <w:t xml:space="preserve">2.1.2 </w:t>
      </w:r>
      <w:r>
        <w:rPr>
          <w:rFonts w:ascii="Trebuchet MS" w:eastAsia="Calibri" w:hAnsi="Trebuchet MS" w:cs="Arial"/>
          <w:b/>
          <w:sz w:val="24"/>
          <w:szCs w:val="24"/>
          <w:lang w:val="es-CL" w:eastAsia="en-US"/>
        </w:rPr>
        <w:t>A</w:t>
      </w:r>
      <w:r w:rsidRPr="00B7093A">
        <w:rPr>
          <w:rFonts w:ascii="Trebuchet MS" w:eastAsia="Calibri" w:hAnsi="Trebuchet MS" w:cs="Arial"/>
          <w:b/>
          <w:sz w:val="24"/>
          <w:szCs w:val="24"/>
          <w:lang w:val="es-CL" w:eastAsia="en-US"/>
        </w:rPr>
        <w:t xml:space="preserve">nálisis presupuestario de las cuentas de ingreso: </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 xml:space="preserve">En términos netos, los ingresos municipales fueron, aproximadamente un 20,017% </w:t>
      </w:r>
      <w:proofErr w:type="gramStart"/>
      <w:r w:rsidRPr="00C427A0">
        <w:rPr>
          <w:rFonts w:ascii="Trebuchet MS" w:eastAsia="Calibri" w:hAnsi="Trebuchet MS" w:cs="Arial"/>
          <w:sz w:val="24"/>
          <w:szCs w:val="24"/>
          <w:lang w:val="es-CL" w:eastAsia="en-US"/>
        </w:rPr>
        <w:t>( $</w:t>
      </w:r>
      <w:proofErr w:type="gramEnd"/>
      <w:r w:rsidRPr="00C427A0">
        <w:rPr>
          <w:rFonts w:ascii="Trebuchet MS" w:eastAsia="Calibri" w:hAnsi="Trebuchet MS" w:cs="Arial"/>
          <w:sz w:val="24"/>
          <w:szCs w:val="24"/>
          <w:lang w:val="es-CL" w:eastAsia="en-US"/>
        </w:rPr>
        <w:t xml:space="preserve"> 893.605.077) superiores al presupuestado, ya que inicialmente se estimó recibir $ 4.464.240.000 y se recibió en total $ 5.357.845.077.-</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Se dejaron de percibir de lo estimado inicialmente $ 229.603.195 y se recibieron $ 1.123.208.272 adicionales. Principalmente influenciados por patentes comerciales con un 30%, impuesto territorial 7%, multas de ley del tránsito 3%, participación del fondo común municipal19%, recursos para bienes de capital 2%, patentes mineras con un 17%, todos lo anterior, con respecto al presupuesto ejecutado.</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lastRenderedPageBreak/>
        <w:t xml:space="preserve">Respecto de los incrementos en patentes comerciales, se puede señalar que corresponde a las gestiones realizadas para que las empresas mineras de la zona paguen sus patentes comerciales en la comuna y no la región metropolitana como en años anteriores, como es el caso de cerro dominador y de </w:t>
      </w:r>
      <w:proofErr w:type="spellStart"/>
      <w:r w:rsidRPr="00C427A0">
        <w:rPr>
          <w:rFonts w:ascii="Trebuchet MS" w:eastAsia="Calibri" w:hAnsi="Trebuchet MS" w:cs="Arial"/>
          <w:sz w:val="24"/>
          <w:szCs w:val="24"/>
          <w:lang w:val="es-CL" w:eastAsia="en-US"/>
        </w:rPr>
        <w:t>antucoya</w:t>
      </w:r>
      <w:proofErr w:type="spellEnd"/>
      <w:r w:rsidRPr="00C427A0">
        <w:rPr>
          <w:rFonts w:ascii="Trebuchet MS" w:eastAsia="Calibri" w:hAnsi="Trebuchet MS" w:cs="Arial"/>
          <w:sz w:val="24"/>
          <w:szCs w:val="24"/>
          <w:lang w:val="es-CL" w:eastAsia="en-US"/>
        </w:rPr>
        <w:t xml:space="preserve">, generando el incremento por ese concepto. </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En relación al impuesto territorial, definido como:</w:t>
      </w:r>
      <w:r w:rsidRPr="00C427A0">
        <w:rPr>
          <w:rFonts w:ascii="Trebuchet MS" w:hAnsi="Trebuchet MS" w:cs="Arial"/>
          <w:color w:val="000000"/>
          <w:sz w:val="24"/>
          <w:szCs w:val="24"/>
        </w:rPr>
        <w:t xml:space="preserve"> “el gravamen aplicado a los bienes raíces, de carácter patrimonial, que se determina sobre el avalúo de las propiedades y cuya recaudación es destinada en su totalidad a ser repartido a las municipalidades del país, constituyendo una de las principales fuentes de ingreso y financiamiento de los gobiernos locales”, </w:t>
      </w:r>
      <w:r w:rsidRPr="00C427A0">
        <w:rPr>
          <w:rFonts w:ascii="Trebuchet MS" w:eastAsia="Calibri" w:hAnsi="Trebuchet MS" w:cs="Arial"/>
          <w:sz w:val="24"/>
          <w:szCs w:val="24"/>
          <w:lang w:val="es-CL" w:eastAsia="en-US"/>
        </w:rPr>
        <w:t xml:space="preserve">se realizó una retasación o </w:t>
      </w:r>
      <w:proofErr w:type="spellStart"/>
      <w:r w:rsidRPr="00C427A0">
        <w:rPr>
          <w:rFonts w:ascii="Trebuchet MS" w:eastAsia="Calibri" w:hAnsi="Trebuchet MS" w:cs="Arial"/>
          <w:sz w:val="24"/>
          <w:szCs w:val="24"/>
          <w:lang w:val="es-CL" w:eastAsia="en-US"/>
        </w:rPr>
        <w:t>reavaluó</w:t>
      </w:r>
      <w:proofErr w:type="spellEnd"/>
      <w:r w:rsidRPr="00C427A0">
        <w:rPr>
          <w:rFonts w:ascii="Trebuchet MS" w:eastAsia="Calibri" w:hAnsi="Trebuchet MS" w:cs="Arial"/>
          <w:sz w:val="24"/>
          <w:szCs w:val="24"/>
          <w:lang w:val="es-CL" w:eastAsia="en-US"/>
        </w:rPr>
        <w:t xml:space="preserve">, generando un incremento del valor de los mismos, por lo cual se presentó el incremento. </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Durante el periodo 2018 se pudo recuperar los recursos destinados a inversión en bienes de capital, los cuales no estuvieron considerados inicialmente, además hubo un incremento en los impuestos relacionados con patentes mineras.</w:t>
      </w:r>
    </w:p>
    <w:p w:rsidR="00F02774" w:rsidRDefault="00F02774" w:rsidP="00F02774">
      <w:pPr>
        <w:spacing w:after="160" w:line="259" w:lineRule="auto"/>
        <w:ind w:firstLine="708"/>
        <w:jc w:val="both"/>
        <w:rPr>
          <w:rFonts w:ascii="Arial" w:eastAsia="Calibri" w:hAnsi="Arial" w:cs="Arial"/>
          <w:lang w:val="es-CL" w:eastAsia="en-US"/>
        </w:rPr>
      </w:pPr>
    </w:p>
    <w:p w:rsidR="00F02774" w:rsidRPr="00B7093A" w:rsidRDefault="00F02774" w:rsidP="00F02774">
      <w:pPr>
        <w:spacing w:after="160" w:line="259" w:lineRule="auto"/>
        <w:rPr>
          <w:rFonts w:ascii="Trebuchet MS" w:eastAsia="Calibri" w:hAnsi="Trebuchet MS" w:cs="Arial"/>
          <w:b/>
          <w:sz w:val="24"/>
          <w:szCs w:val="24"/>
          <w:lang w:val="es-CL" w:eastAsia="en-US"/>
        </w:rPr>
      </w:pPr>
      <w:r w:rsidRPr="00B7093A">
        <w:rPr>
          <w:rFonts w:ascii="Trebuchet MS" w:eastAsia="Calibri" w:hAnsi="Trebuchet MS" w:cs="Arial"/>
          <w:b/>
          <w:sz w:val="24"/>
          <w:szCs w:val="24"/>
          <w:lang w:val="es-CL" w:eastAsia="en-US"/>
        </w:rPr>
        <w:t>2.1.3 Ingresos efectivos del último trienio:</w:t>
      </w:r>
    </w:p>
    <w:p w:rsidR="00F02774" w:rsidRPr="00B7093A" w:rsidRDefault="00F02774" w:rsidP="00F02774">
      <w:pPr>
        <w:spacing w:after="160" w:line="259" w:lineRule="auto"/>
        <w:rPr>
          <w:rFonts w:ascii="Trebuchet MS" w:eastAsia="Calibri" w:hAnsi="Trebuchet MS" w:cs="Arial"/>
          <w:b/>
          <w:sz w:val="24"/>
          <w:szCs w:val="24"/>
          <w:lang w:val="es-CL" w:eastAsia="en-US"/>
        </w:rPr>
      </w:pP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 xml:space="preserve">Al analizar las cuentas de ingresos, para estos tres últimos años, sin considerar los saldos de arrastre del año anterior o inicial caja, podemos identificar un incremento de los ingresos para cada periodo. Del año 2016 al año 2017 se presentó un incremento de 16.24% respecto del primer periodo, y desde el año 2017 al año 2018 existió un incremento del 25.26%. </w:t>
      </w:r>
    </w:p>
    <w:tbl>
      <w:tblPr>
        <w:tblStyle w:val="Tablaconcuadrcula1"/>
        <w:tblW w:w="9667" w:type="dxa"/>
        <w:tblInd w:w="-5" w:type="dxa"/>
        <w:tblLook w:val="04A0" w:firstRow="1" w:lastRow="0" w:firstColumn="1" w:lastColumn="0" w:noHBand="0" w:noVBand="1"/>
      </w:tblPr>
      <w:tblGrid>
        <w:gridCol w:w="828"/>
        <w:gridCol w:w="2626"/>
        <w:gridCol w:w="1298"/>
        <w:gridCol w:w="805"/>
        <w:gridCol w:w="1298"/>
        <w:gridCol w:w="757"/>
        <w:gridCol w:w="1298"/>
        <w:gridCol w:w="757"/>
      </w:tblGrid>
      <w:tr w:rsidR="00F02774" w:rsidRPr="00F72FE1" w:rsidTr="003611A4">
        <w:trPr>
          <w:trHeight w:val="270"/>
        </w:trPr>
        <w:tc>
          <w:tcPr>
            <w:tcW w:w="567" w:type="dxa"/>
            <w:shd w:val="clear" w:color="auto" w:fill="FFE599"/>
          </w:tcPr>
          <w:p w:rsidR="00F02774" w:rsidRDefault="00F02774" w:rsidP="003611A4">
            <w:pPr>
              <w:contextualSpacing/>
              <w:jc w:val="center"/>
              <w:outlineLvl w:val="0"/>
              <w:rPr>
                <w:rFonts w:ascii="Arial" w:hAnsi="Arial" w:cs="Arial"/>
                <w:lang w:val="es-CL"/>
              </w:rPr>
            </w:pPr>
          </w:p>
        </w:tc>
        <w:tc>
          <w:tcPr>
            <w:tcW w:w="2762" w:type="dxa"/>
            <w:shd w:val="clear" w:color="auto" w:fill="FFE599"/>
          </w:tcPr>
          <w:p w:rsidR="00F02774" w:rsidRPr="00F72FE1" w:rsidRDefault="00F02774" w:rsidP="003611A4">
            <w:pPr>
              <w:contextualSpacing/>
              <w:jc w:val="center"/>
              <w:outlineLvl w:val="0"/>
              <w:rPr>
                <w:rFonts w:ascii="Arial" w:hAnsi="Arial" w:cs="Arial"/>
                <w:b/>
                <w:lang w:val="es-CL"/>
              </w:rPr>
            </w:pPr>
          </w:p>
        </w:tc>
        <w:tc>
          <w:tcPr>
            <w:tcW w:w="2150" w:type="dxa"/>
            <w:gridSpan w:val="2"/>
            <w:shd w:val="clear" w:color="auto" w:fill="FFE599"/>
          </w:tcPr>
          <w:p w:rsidR="00F02774" w:rsidRPr="00F72FE1" w:rsidRDefault="00F02774" w:rsidP="003611A4">
            <w:pPr>
              <w:contextualSpacing/>
              <w:jc w:val="center"/>
              <w:outlineLvl w:val="0"/>
              <w:rPr>
                <w:rFonts w:ascii="Arial" w:hAnsi="Arial" w:cs="Arial"/>
                <w:b/>
                <w:lang w:val="es-CL"/>
              </w:rPr>
            </w:pPr>
            <w:r>
              <w:rPr>
                <w:rFonts w:ascii="Arial" w:hAnsi="Arial" w:cs="Arial"/>
                <w:b/>
                <w:lang w:val="es-CL"/>
              </w:rPr>
              <w:t>Año 2016</w:t>
            </w:r>
          </w:p>
        </w:tc>
        <w:tc>
          <w:tcPr>
            <w:tcW w:w="2094" w:type="dxa"/>
            <w:gridSpan w:val="2"/>
            <w:shd w:val="clear" w:color="auto" w:fill="FFE599"/>
          </w:tcPr>
          <w:p w:rsidR="00F02774" w:rsidRPr="00F72FE1" w:rsidRDefault="00F02774" w:rsidP="003611A4">
            <w:pPr>
              <w:contextualSpacing/>
              <w:jc w:val="center"/>
              <w:outlineLvl w:val="0"/>
              <w:rPr>
                <w:rFonts w:ascii="Arial" w:hAnsi="Arial" w:cs="Arial"/>
                <w:b/>
                <w:lang w:val="es-CL"/>
              </w:rPr>
            </w:pPr>
            <w:r>
              <w:rPr>
                <w:rFonts w:ascii="Arial" w:hAnsi="Arial" w:cs="Arial"/>
                <w:b/>
                <w:lang w:val="es-CL"/>
              </w:rPr>
              <w:t>Año 2017</w:t>
            </w:r>
          </w:p>
        </w:tc>
        <w:tc>
          <w:tcPr>
            <w:tcW w:w="2094" w:type="dxa"/>
            <w:gridSpan w:val="2"/>
            <w:shd w:val="clear" w:color="auto" w:fill="FFE599"/>
          </w:tcPr>
          <w:p w:rsidR="00F02774" w:rsidRPr="00F72FE1" w:rsidRDefault="00F02774" w:rsidP="003611A4">
            <w:pPr>
              <w:contextualSpacing/>
              <w:jc w:val="center"/>
              <w:outlineLvl w:val="0"/>
              <w:rPr>
                <w:rFonts w:ascii="Arial" w:hAnsi="Arial" w:cs="Arial"/>
                <w:b/>
                <w:lang w:val="es-CL"/>
              </w:rPr>
            </w:pPr>
            <w:r>
              <w:rPr>
                <w:rFonts w:ascii="Arial" w:hAnsi="Arial" w:cs="Arial"/>
                <w:b/>
                <w:lang w:val="es-CL"/>
              </w:rPr>
              <w:t>Año 2018</w:t>
            </w:r>
          </w:p>
        </w:tc>
      </w:tr>
      <w:tr w:rsidR="00F02774" w:rsidRPr="00F72FE1" w:rsidTr="003611A4">
        <w:trPr>
          <w:trHeight w:val="489"/>
        </w:trPr>
        <w:tc>
          <w:tcPr>
            <w:tcW w:w="567"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Ítem</w:t>
            </w:r>
          </w:p>
        </w:tc>
        <w:tc>
          <w:tcPr>
            <w:tcW w:w="2762"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Ingresos Presupuestarios</w:t>
            </w:r>
          </w:p>
        </w:tc>
        <w:tc>
          <w:tcPr>
            <w:tcW w:w="1315"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Monto (M$)</w:t>
            </w:r>
          </w:p>
        </w:tc>
        <w:tc>
          <w:tcPr>
            <w:tcW w:w="835"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w:t>
            </w:r>
          </w:p>
        </w:tc>
        <w:tc>
          <w:tcPr>
            <w:tcW w:w="1315"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Monto (M$)</w:t>
            </w:r>
          </w:p>
        </w:tc>
        <w:tc>
          <w:tcPr>
            <w:tcW w:w="779"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w:t>
            </w:r>
          </w:p>
        </w:tc>
        <w:tc>
          <w:tcPr>
            <w:tcW w:w="1315"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Monto (M$)</w:t>
            </w:r>
          </w:p>
        </w:tc>
        <w:tc>
          <w:tcPr>
            <w:tcW w:w="779" w:type="dxa"/>
            <w:shd w:val="clear" w:color="auto" w:fill="FFE599"/>
            <w:vAlign w:val="center"/>
          </w:tcPr>
          <w:p w:rsidR="00F02774" w:rsidRPr="00F72FE1" w:rsidRDefault="00F02774" w:rsidP="003611A4">
            <w:pPr>
              <w:contextualSpacing/>
              <w:jc w:val="center"/>
              <w:outlineLvl w:val="0"/>
              <w:rPr>
                <w:rFonts w:ascii="Arial" w:hAnsi="Arial" w:cs="Arial"/>
                <w:b/>
                <w:sz w:val="20"/>
                <w:szCs w:val="20"/>
                <w:lang w:val="es-CL"/>
              </w:rPr>
            </w:pPr>
            <w:r w:rsidRPr="00F72FE1">
              <w:rPr>
                <w:rFonts w:ascii="Arial" w:hAnsi="Arial" w:cs="Arial"/>
                <w:b/>
                <w:sz w:val="20"/>
                <w:szCs w:val="20"/>
                <w:lang w:val="es-CL"/>
              </w:rPr>
              <w:t>%</w:t>
            </w:r>
          </w:p>
        </w:tc>
      </w:tr>
      <w:tr w:rsidR="00F02774" w:rsidRPr="00F72FE1" w:rsidTr="003611A4">
        <w:trPr>
          <w:trHeight w:val="684"/>
        </w:trPr>
        <w:tc>
          <w:tcPr>
            <w:tcW w:w="567" w:type="dxa"/>
          </w:tcPr>
          <w:p w:rsidR="00F02774" w:rsidRPr="00F72FE1" w:rsidRDefault="00F02774" w:rsidP="003611A4">
            <w:pPr>
              <w:contextualSpacing/>
              <w:jc w:val="center"/>
              <w:rPr>
                <w:rFonts w:ascii="Arial" w:hAnsi="Arial" w:cs="Arial"/>
                <w:sz w:val="20"/>
                <w:szCs w:val="20"/>
                <w:lang w:val="es-CL"/>
              </w:rPr>
            </w:pPr>
            <w:r w:rsidRPr="00F72FE1">
              <w:rPr>
                <w:rFonts w:ascii="Arial" w:hAnsi="Arial" w:cs="Arial"/>
                <w:sz w:val="20"/>
                <w:szCs w:val="20"/>
                <w:lang w:val="es-CL"/>
              </w:rPr>
              <w:t>115.03</w:t>
            </w:r>
          </w:p>
        </w:tc>
        <w:tc>
          <w:tcPr>
            <w:tcW w:w="2762" w:type="dxa"/>
          </w:tcPr>
          <w:p w:rsidR="00F02774" w:rsidRPr="00F72FE1" w:rsidRDefault="00F02774" w:rsidP="003611A4">
            <w:pPr>
              <w:contextualSpacing/>
              <w:jc w:val="both"/>
              <w:rPr>
                <w:rFonts w:ascii="Arial" w:hAnsi="Arial" w:cs="Arial"/>
                <w:sz w:val="20"/>
                <w:szCs w:val="20"/>
                <w:lang w:val="es-CL"/>
              </w:rPr>
            </w:pPr>
            <w:r w:rsidRPr="00F72FE1">
              <w:rPr>
                <w:rFonts w:ascii="Arial" w:hAnsi="Arial" w:cs="Arial"/>
                <w:sz w:val="20"/>
                <w:szCs w:val="20"/>
                <w:lang w:val="es-CL"/>
              </w:rPr>
              <w:t>Tributo sobre el uso de bienes y la realización de actividades.</w:t>
            </w:r>
          </w:p>
        </w:tc>
        <w:tc>
          <w:tcPr>
            <w:tcW w:w="1315" w:type="dxa"/>
            <w:vAlign w:val="center"/>
          </w:tcPr>
          <w:p w:rsidR="00F02774" w:rsidRDefault="00F02774" w:rsidP="003611A4">
            <w:pPr>
              <w:contextualSpacing/>
              <w:jc w:val="center"/>
              <w:rPr>
                <w:rFonts w:ascii="Arial" w:hAnsi="Arial" w:cs="Arial"/>
                <w:sz w:val="20"/>
                <w:szCs w:val="20"/>
                <w:lang w:val="es-CL"/>
              </w:rPr>
            </w:pPr>
            <w:r>
              <w:rPr>
                <w:rFonts w:ascii="Arial" w:hAnsi="Arial" w:cs="Arial"/>
                <w:sz w:val="20"/>
                <w:szCs w:val="20"/>
                <w:lang w:val="es-CL"/>
              </w:rPr>
              <w:t>1.180.868</w:t>
            </w:r>
          </w:p>
          <w:p w:rsidR="00F02774" w:rsidRPr="00F72FE1" w:rsidRDefault="00F02774" w:rsidP="003611A4">
            <w:pPr>
              <w:contextualSpacing/>
              <w:jc w:val="center"/>
              <w:rPr>
                <w:rFonts w:ascii="Arial" w:hAnsi="Arial" w:cs="Arial"/>
                <w:sz w:val="20"/>
                <w:szCs w:val="20"/>
                <w:lang w:val="es-CL"/>
              </w:rPr>
            </w:pPr>
          </w:p>
        </w:tc>
        <w:tc>
          <w:tcPr>
            <w:tcW w:w="835" w:type="dxa"/>
            <w:vAlign w:val="center"/>
          </w:tcPr>
          <w:p w:rsidR="00F02774" w:rsidRPr="00F72FE1" w:rsidRDefault="00F02774" w:rsidP="003611A4">
            <w:pPr>
              <w:contextualSpacing/>
              <w:jc w:val="center"/>
              <w:rPr>
                <w:rFonts w:ascii="Arial" w:hAnsi="Arial" w:cs="Arial"/>
                <w:sz w:val="20"/>
                <w:szCs w:val="20"/>
                <w:lang w:val="es-CL"/>
              </w:rPr>
            </w:pPr>
            <w:r>
              <w:rPr>
                <w:rFonts w:ascii="Arial" w:hAnsi="Arial" w:cs="Arial"/>
                <w:sz w:val="20"/>
                <w:szCs w:val="20"/>
                <w:lang w:val="es-CL"/>
              </w:rPr>
              <w:t>37%</w:t>
            </w:r>
          </w:p>
        </w:tc>
        <w:tc>
          <w:tcPr>
            <w:tcW w:w="1315"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1.614.085</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44%</w:t>
            </w:r>
          </w:p>
        </w:tc>
        <w:tc>
          <w:tcPr>
            <w:tcW w:w="1315" w:type="dxa"/>
            <w:vAlign w:val="center"/>
          </w:tcPr>
          <w:p w:rsidR="00F02774" w:rsidRDefault="00F02774" w:rsidP="003611A4">
            <w:pPr>
              <w:contextualSpacing/>
              <w:jc w:val="right"/>
              <w:rPr>
                <w:rFonts w:ascii="Arial" w:hAnsi="Arial" w:cs="Arial"/>
                <w:sz w:val="20"/>
                <w:szCs w:val="20"/>
                <w:lang w:val="es-CL"/>
              </w:rPr>
            </w:pPr>
            <w:r w:rsidRPr="00B3581A">
              <w:rPr>
                <w:rFonts w:ascii="Arial" w:hAnsi="Arial" w:cs="Arial"/>
                <w:sz w:val="20"/>
                <w:szCs w:val="20"/>
                <w:lang w:val="es-CL"/>
              </w:rPr>
              <w:t>2.3</w:t>
            </w:r>
            <w:r>
              <w:rPr>
                <w:rFonts w:ascii="Arial" w:hAnsi="Arial" w:cs="Arial"/>
                <w:sz w:val="20"/>
                <w:szCs w:val="20"/>
                <w:lang w:val="es-CL"/>
              </w:rPr>
              <w:t>60.521</w:t>
            </w:r>
          </w:p>
          <w:p w:rsidR="00F02774" w:rsidRPr="00B3581A" w:rsidRDefault="00F02774" w:rsidP="003611A4">
            <w:pPr>
              <w:contextualSpacing/>
              <w:jc w:val="right"/>
              <w:rPr>
                <w:rFonts w:ascii="Arial" w:hAnsi="Arial" w:cs="Arial"/>
                <w:sz w:val="20"/>
                <w:szCs w:val="20"/>
                <w:lang w:val="es-CL"/>
              </w:rPr>
            </w:pP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44%</w:t>
            </w:r>
          </w:p>
        </w:tc>
      </w:tr>
      <w:tr w:rsidR="00F02774" w:rsidRPr="00F72FE1" w:rsidTr="003611A4">
        <w:trPr>
          <w:trHeight w:val="489"/>
        </w:trPr>
        <w:tc>
          <w:tcPr>
            <w:tcW w:w="567" w:type="dxa"/>
          </w:tcPr>
          <w:p w:rsidR="00F02774" w:rsidRPr="00F72FE1" w:rsidRDefault="00F02774" w:rsidP="003611A4">
            <w:pPr>
              <w:contextualSpacing/>
              <w:jc w:val="center"/>
              <w:rPr>
                <w:rFonts w:ascii="Arial" w:hAnsi="Arial" w:cs="Arial"/>
                <w:sz w:val="20"/>
                <w:szCs w:val="20"/>
                <w:lang w:val="es-CL"/>
              </w:rPr>
            </w:pPr>
            <w:r w:rsidRPr="00F72FE1">
              <w:rPr>
                <w:rFonts w:ascii="Arial" w:hAnsi="Arial" w:cs="Arial"/>
                <w:sz w:val="20"/>
                <w:szCs w:val="20"/>
                <w:lang w:val="es-CL"/>
              </w:rPr>
              <w:t>115.05</w:t>
            </w:r>
          </w:p>
        </w:tc>
        <w:tc>
          <w:tcPr>
            <w:tcW w:w="2762" w:type="dxa"/>
          </w:tcPr>
          <w:p w:rsidR="00F02774" w:rsidRPr="00F72FE1" w:rsidRDefault="00F02774" w:rsidP="003611A4">
            <w:pPr>
              <w:contextualSpacing/>
              <w:jc w:val="both"/>
              <w:rPr>
                <w:rFonts w:ascii="Arial" w:hAnsi="Arial" w:cs="Arial"/>
                <w:sz w:val="20"/>
                <w:szCs w:val="20"/>
                <w:lang w:val="es-CL"/>
              </w:rPr>
            </w:pPr>
            <w:r w:rsidRPr="00F72FE1">
              <w:rPr>
                <w:rFonts w:ascii="Arial" w:hAnsi="Arial" w:cs="Arial"/>
                <w:sz w:val="20"/>
                <w:szCs w:val="20"/>
                <w:lang w:val="es-CL"/>
              </w:rPr>
              <w:t>Transferencias Corrientes</w:t>
            </w:r>
          </w:p>
        </w:tc>
        <w:tc>
          <w:tcPr>
            <w:tcW w:w="1315" w:type="dxa"/>
            <w:vAlign w:val="center"/>
          </w:tcPr>
          <w:p w:rsidR="00F02774" w:rsidRPr="00F72FE1" w:rsidRDefault="00F02774" w:rsidP="003611A4">
            <w:pPr>
              <w:contextualSpacing/>
              <w:jc w:val="center"/>
              <w:rPr>
                <w:rFonts w:ascii="Arial" w:hAnsi="Arial" w:cs="Arial"/>
                <w:sz w:val="20"/>
                <w:szCs w:val="20"/>
                <w:lang w:val="es-CL"/>
              </w:rPr>
            </w:pPr>
          </w:p>
        </w:tc>
        <w:tc>
          <w:tcPr>
            <w:tcW w:w="835" w:type="dxa"/>
            <w:vAlign w:val="center"/>
          </w:tcPr>
          <w:p w:rsidR="00F02774" w:rsidRPr="00F72FE1" w:rsidRDefault="00F02774" w:rsidP="003611A4">
            <w:pPr>
              <w:contextualSpacing/>
              <w:jc w:val="center"/>
              <w:rPr>
                <w:rFonts w:ascii="Arial" w:hAnsi="Arial" w:cs="Arial"/>
                <w:sz w:val="20"/>
                <w:szCs w:val="20"/>
                <w:lang w:val="es-CL"/>
              </w:rPr>
            </w:pPr>
          </w:p>
        </w:tc>
        <w:tc>
          <w:tcPr>
            <w:tcW w:w="1315"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43.086</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1%</w:t>
            </w:r>
          </w:p>
        </w:tc>
        <w:tc>
          <w:tcPr>
            <w:tcW w:w="1315" w:type="dxa"/>
            <w:vAlign w:val="center"/>
          </w:tcPr>
          <w:p w:rsidR="00F02774" w:rsidRPr="00B3581A" w:rsidRDefault="00F02774" w:rsidP="003611A4">
            <w:pPr>
              <w:contextualSpacing/>
              <w:jc w:val="right"/>
              <w:rPr>
                <w:rFonts w:ascii="Arial" w:hAnsi="Arial" w:cs="Arial"/>
                <w:sz w:val="20"/>
                <w:szCs w:val="20"/>
                <w:lang w:val="es-CL"/>
              </w:rPr>
            </w:pPr>
            <w:r w:rsidRPr="00B3581A">
              <w:rPr>
                <w:rFonts w:ascii="Arial" w:hAnsi="Arial" w:cs="Arial"/>
                <w:sz w:val="20"/>
                <w:szCs w:val="20"/>
                <w:lang w:val="es-CL"/>
              </w:rPr>
              <w:t>41.074</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1%</w:t>
            </w:r>
          </w:p>
        </w:tc>
      </w:tr>
      <w:tr w:rsidR="00F02774" w:rsidRPr="00F72FE1" w:rsidTr="003611A4">
        <w:trPr>
          <w:trHeight w:val="270"/>
        </w:trPr>
        <w:tc>
          <w:tcPr>
            <w:tcW w:w="567" w:type="dxa"/>
          </w:tcPr>
          <w:p w:rsidR="00F02774" w:rsidRPr="00F72FE1" w:rsidRDefault="00F02774" w:rsidP="003611A4">
            <w:pPr>
              <w:contextualSpacing/>
              <w:jc w:val="center"/>
              <w:rPr>
                <w:rFonts w:ascii="Arial" w:hAnsi="Arial" w:cs="Arial"/>
                <w:lang w:val="es-CL"/>
              </w:rPr>
            </w:pPr>
            <w:r>
              <w:rPr>
                <w:rFonts w:ascii="Arial" w:hAnsi="Arial" w:cs="Arial"/>
                <w:lang w:val="es-CL"/>
              </w:rPr>
              <w:t>15.06</w:t>
            </w:r>
          </w:p>
        </w:tc>
        <w:tc>
          <w:tcPr>
            <w:tcW w:w="2762" w:type="dxa"/>
          </w:tcPr>
          <w:p w:rsidR="00F02774" w:rsidRPr="00F72FE1" w:rsidRDefault="00F02774" w:rsidP="003611A4">
            <w:pPr>
              <w:contextualSpacing/>
              <w:jc w:val="both"/>
              <w:rPr>
                <w:rFonts w:ascii="Arial" w:hAnsi="Arial" w:cs="Arial"/>
                <w:lang w:val="es-CL"/>
              </w:rPr>
            </w:pPr>
            <w:r>
              <w:rPr>
                <w:rFonts w:ascii="Arial" w:hAnsi="Arial" w:cs="Arial"/>
                <w:lang w:val="es-CL"/>
              </w:rPr>
              <w:t>Intereses</w:t>
            </w:r>
          </w:p>
        </w:tc>
        <w:tc>
          <w:tcPr>
            <w:tcW w:w="1315" w:type="dxa"/>
            <w:vAlign w:val="center"/>
          </w:tcPr>
          <w:p w:rsidR="00F02774" w:rsidRPr="00F72FE1" w:rsidRDefault="00F02774" w:rsidP="003611A4">
            <w:pPr>
              <w:contextualSpacing/>
              <w:jc w:val="center"/>
              <w:rPr>
                <w:rFonts w:ascii="Arial" w:hAnsi="Arial" w:cs="Arial"/>
                <w:lang w:val="es-CL"/>
              </w:rPr>
            </w:pPr>
          </w:p>
        </w:tc>
        <w:tc>
          <w:tcPr>
            <w:tcW w:w="835" w:type="dxa"/>
            <w:vAlign w:val="center"/>
          </w:tcPr>
          <w:p w:rsidR="00F02774" w:rsidRPr="00F72FE1" w:rsidRDefault="00F02774" w:rsidP="003611A4">
            <w:pPr>
              <w:contextualSpacing/>
              <w:jc w:val="center"/>
              <w:rPr>
                <w:rFonts w:ascii="Arial" w:hAnsi="Arial" w:cs="Arial"/>
                <w:lang w:val="es-CL"/>
              </w:rPr>
            </w:pPr>
          </w:p>
        </w:tc>
        <w:tc>
          <w:tcPr>
            <w:tcW w:w="1315" w:type="dxa"/>
            <w:vAlign w:val="center"/>
          </w:tcPr>
          <w:p w:rsidR="00F02774" w:rsidRPr="00B3581A" w:rsidRDefault="00F02774" w:rsidP="003611A4">
            <w:pPr>
              <w:contextualSpacing/>
              <w:jc w:val="center"/>
              <w:rPr>
                <w:rFonts w:ascii="Arial" w:hAnsi="Arial" w:cs="Arial"/>
                <w:sz w:val="20"/>
                <w:szCs w:val="20"/>
                <w:lang w:val="es-CL"/>
              </w:rPr>
            </w:pPr>
          </w:p>
        </w:tc>
        <w:tc>
          <w:tcPr>
            <w:tcW w:w="779" w:type="dxa"/>
            <w:vAlign w:val="center"/>
          </w:tcPr>
          <w:p w:rsidR="00F02774" w:rsidRPr="00B3581A" w:rsidRDefault="00F02774" w:rsidP="003611A4">
            <w:pPr>
              <w:contextualSpacing/>
              <w:jc w:val="center"/>
              <w:rPr>
                <w:rFonts w:ascii="Arial" w:hAnsi="Arial" w:cs="Arial"/>
                <w:sz w:val="20"/>
                <w:szCs w:val="20"/>
                <w:lang w:val="es-CL"/>
              </w:rPr>
            </w:pPr>
          </w:p>
        </w:tc>
        <w:tc>
          <w:tcPr>
            <w:tcW w:w="1315" w:type="dxa"/>
            <w:vAlign w:val="center"/>
          </w:tcPr>
          <w:p w:rsidR="00F02774" w:rsidRPr="00B3581A" w:rsidRDefault="00F02774" w:rsidP="003611A4">
            <w:pPr>
              <w:contextualSpacing/>
              <w:jc w:val="right"/>
              <w:rPr>
                <w:rFonts w:ascii="Arial" w:hAnsi="Arial" w:cs="Arial"/>
                <w:sz w:val="20"/>
                <w:szCs w:val="20"/>
                <w:lang w:val="es-CL"/>
              </w:rPr>
            </w:pPr>
            <w:r w:rsidRPr="00B3581A">
              <w:rPr>
                <w:rFonts w:ascii="Arial" w:hAnsi="Arial" w:cs="Arial"/>
                <w:sz w:val="20"/>
                <w:szCs w:val="20"/>
                <w:lang w:val="es-CL"/>
              </w:rPr>
              <w:t>29.119</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1%</w:t>
            </w:r>
          </w:p>
        </w:tc>
      </w:tr>
      <w:tr w:rsidR="00F02774" w:rsidRPr="00F72FE1" w:rsidTr="003611A4">
        <w:trPr>
          <w:trHeight w:val="489"/>
        </w:trPr>
        <w:tc>
          <w:tcPr>
            <w:tcW w:w="567" w:type="dxa"/>
          </w:tcPr>
          <w:p w:rsidR="00F02774" w:rsidRPr="00F72FE1" w:rsidRDefault="00F02774" w:rsidP="003611A4">
            <w:pPr>
              <w:contextualSpacing/>
              <w:jc w:val="center"/>
              <w:rPr>
                <w:rFonts w:ascii="Arial" w:hAnsi="Arial" w:cs="Arial"/>
                <w:sz w:val="20"/>
                <w:szCs w:val="20"/>
                <w:lang w:val="es-CL"/>
              </w:rPr>
            </w:pPr>
            <w:r w:rsidRPr="00F72FE1">
              <w:rPr>
                <w:rFonts w:ascii="Arial" w:hAnsi="Arial" w:cs="Arial"/>
                <w:sz w:val="20"/>
                <w:szCs w:val="20"/>
                <w:lang w:val="es-CL"/>
              </w:rPr>
              <w:t>115.08</w:t>
            </w:r>
          </w:p>
        </w:tc>
        <w:tc>
          <w:tcPr>
            <w:tcW w:w="2762" w:type="dxa"/>
          </w:tcPr>
          <w:p w:rsidR="00F02774" w:rsidRPr="00F72FE1" w:rsidRDefault="00F02774" w:rsidP="003611A4">
            <w:pPr>
              <w:contextualSpacing/>
              <w:jc w:val="both"/>
              <w:rPr>
                <w:rFonts w:ascii="Arial" w:hAnsi="Arial" w:cs="Arial"/>
                <w:sz w:val="20"/>
                <w:szCs w:val="20"/>
                <w:lang w:val="es-CL"/>
              </w:rPr>
            </w:pPr>
            <w:r w:rsidRPr="00F72FE1">
              <w:rPr>
                <w:rFonts w:ascii="Arial" w:hAnsi="Arial" w:cs="Arial"/>
                <w:sz w:val="20"/>
                <w:szCs w:val="20"/>
                <w:lang w:val="es-CL"/>
              </w:rPr>
              <w:t>Otros Ingresos Corrientes</w:t>
            </w:r>
          </w:p>
        </w:tc>
        <w:tc>
          <w:tcPr>
            <w:tcW w:w="1315" w:type="dxa"/>
            <w:vAlign w:val="center"/>
          </w:tcPr>
          <w:p w:rsidR="00F02774" w:rsidRPr="00F72FE1" w:rsidRDefault="00F02774" w:rsidP="003611A4">
            <w:pPr>
              <w:contextualSpacing/>
              <w:jc w:val="center"/>
              <w:rPr>
                <w:rFonts w:ascii="Arial" w:hAnsi="Arial" w:cs="Arial"/>
                <w:sz w:val="20"/>
                <w:szCs w:val="20"/>
                <w:lang w:val="es-CL"/>
              </w:rPr>
            </w:pPr>
            <w:r>
              <w:rPr>
                <w:rFonts w:ascii="Arial" w:hAnsi="Arial" w:cs="Arial"/>
                <w:sz w:val="20"/>
                <w:szCs w:val="20"/>
                <w:lang w:val="es-CL"/>
              </w:rPr>
              <w:t>1.079.358</w:t>
            </w:r>
          </w:p>
        </w:tc>
        <w:tc>
          <w:tcPr>
            <w:tcW w:w="835" w:type="dxa"/>
            <w:vAlign w:val="center"/>
          </w:tcPr>
          <w:p w:rsidR="00F02774" w:rsidRPr="00F72FE1" w:rsidRDefault="00F02774" w:rsidP="003611A4">
            <w:pPr>
              <w:contextualSpacing/>
              <w:jc w:val="center"/>
              <w:rPr>
                <w:rFonts w:ascii="Arial" w:hAnsi="Arial" w:cs="Arial"/>
                <w:sz w:val="20"/>
                <w:szCs w:val="20"/>
                <w:lang w:val="es-CL"/>
              </w:rPr>
            </w:pPr>
            <w:r>
              <w:rPr>
                <w:rFonts w:ascii="Arial" w:hAnsi="Arial" w:cs="Arial"/>
                <w:sz w:val="20"/>
                <w:szCs w:val="20"/>
                <w:lang w:val="es-CL"/>
              </w:rPr>
              <w:t>34%</w:t>
            </w:r>
          </w:p>
        </w:tc>
        <w:tc>
          <w:tcPr>
            <w:tcW w:w="1315"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1.068.987</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29%</w:t>
            </w:r>
          </w:p>
        </w:tc>
        <w:tc>
          <w:tcPr>
            <w:tcW w:w="1315" w:type="dxa"/>
            <w:vAlign w:val="center"/>
          </w:tcPr>
          <w:p w:rsidR="00F02774" w:rsidRPr="00B3581A" w:rsidRDefault="00F02774" w:rsidP="003611A4">
            <w:pPr>
              <w:contextualSpacing/>
              <w:jc w:val="right"/>
              <w:rPr>
                <w:rFonts w:ascii="Arial" w:hAnsi="Arial" w:cs="Arial"/>
                <w:sz w:val="20"/>
                <w:szCs w:val="20"/>
                <w:lang w:val="es-CL"/>
              </w:rPr>
            </w:pPr>
            <w:r w:rsidRPr="00B3581A">
              <w:rPr>
                <w:rFonts w:ascii="Arial" w:hAnsi="Arial" w:cs="Arial"/>
                <w:sz w:val="20"/>
                <w:szCs w:val="20"/>
                <w:lang w:val="es-CL"/>
              </w:rPr>
              <w:t>1.</w:t>
            </w:r>
            <w:r>
              <w:rPr>
                <w:rFonts w:ascii="Arial" w:hAnsi="Arial" w:cs="Arial"/>
                <w:sz w:val="20"/>
                <w:szCs w:val="20"/>
                <w:lang w:val="es-CL"/>
              </w:rPr>
              <w:t>209.285</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22%</w:t>
            </w:r>
          </w:p>
        </w:tc>
      </w:tr>
      <w:tr w:rsidR="00F02774" w:rsidRPr="00F72FE1" w:rsidTr="003611A4">
        <w:trPr>
          <w:trHeight w:val="489"/>
        </w:trPr>
        <w:tc>
          <w:tcPr>
            <w:tcW w:w="567" w:type="dxa"/>
          </w:tcPr>
          <w:p w:rsidR="00F02774" w:rsidRPr="00DE7D30" w:rsidRDefault="00F02774" w:rsidP="003611A4">
            <w:pPr>
              <w:contextualSpacing/>
              <w:jc w:val="center"/>
              <w:rPr>
                <w:rFonts w:ascii="Arial" w:hAnsi="Arial" w:cs="Arial"/>
                <w:sz w:val="20"/>
                <w:szCs w:val="20"/>
                <w:lang w:val="es-CL"/>
              </w:rPr>
            </w:pPr>
            <w:r w:rsidRPr="00DE7D30">
              <w:rPr>
                <w:rFonts w:ascii="Arial" w:hAnsi="Arial" w:cs="Arial"/>
                <w:sz w:val="20"/>
                <w:szCs w:val="20"/>
                <w:lang w:val="es-CL"/>
              </w:rPr>
              <w:t>115.13</w:t>
            </w:r>
          </w:p>
        </w:tc>
        <w:tc>
          <w:tcPr>
            <w:tcW w:w="2762" w:type="dxa"/>
          </w:tcPr>
          <w:p w:rsidR="00F02774" w:rsidRPr="00DE7D30" w:rsidRDefault="00F02774" w:rsidP="003611A4">
            <w:pPr>
              <w:contextualSpacing/>
              <w:jc w:val="both"/>
              <w:rPr>
                <w:rFonts w:ascii="Arial" w:hAnsi="Arial" w:cs="Arial"/>
                <w:sz w:val="20"/>
                <w:szCs w:val="20"/>
                <w:lang w:val="es-CL"/>
              </w:rPr>
            </w:pPr>
            <w:r w:rsidRPr="00DE7D30">
              <w:rPr>
                <w:rFonts w:ascii="Arial" w:hAnsi="Arial" w:cs="Arial"/>
                <w:sz w:val="20"/>
                <w:szCs w:val="20"/>
                <w:lang w:val="es-CL"/>
              </w:rPr>
              <w:t>Transferencias para gastos de capital</w:t>
            </w:r>
          </w:p>
        </w:tc>
        <w:tc>
          <w:tcPr>
            <w:tcW w:w="1315" w:type="dxa"/>
            <w:vAlign w:val="center"/>
          </w:tcPr>
          <w:p w:rsidR="00F02774" w:rsidRDefault="00F02774" w:rsidP="003611A4">
            <w:pPr>
              <w:contextualSpacing/>
              <w:jc w:val="center"/>
              <w:rPr>
                <w:rFonts w:ascii="Arial" w:hAnsi="Arial" w:cs="Arial"/>
                <w:sz w:val="20"/>
                <w:szCs w:val="20"/>
                <w:lang w:val="es-CL"/>
              </w:rPr>
            </w:pPr>
            <w:r>
              <w:rPr>
                <w:rFonts w:ascii="Arial" w:hAnsi="Arial" w:cs="Arial"/>
                <w:sz w:val="20"/>
                <w:szCs w:val="20"/>
                <w:lang w:val="es-CL"/>
              </w:rPr>
              <w:t>929.188</w:t>
            </w:r>
          </w:p>
          <w:p w:rsidR="00F02774" w:rsidRPr="00F72FE1" w:rsidRDefault="00F02774" w:rsidP="003611A4">
            <w:pPr>
              <w:contextualSpacing/>
              <w:jc w:val="center"/>
              <w:rPr>
                <w:rFonts w:ascii="Arial" w:hAnsi="Arial" w:cs="Arial"/>
                <w:sz w:val="20"/>
                <w:szCs w:val="20"/>
                <w:lang w:val="es-CL"/>
              </w:rPr>
            </w:pPr>
          </w:p>
        </w:tc>
        <w:tc>
          <w:tcPr>
            <w:tcW w:w="835" w:type="dxa"/>
            <w:vAlign w:val="center"/>
          </w:tcPr>
          <w:p w:rsidR="00F02774" w:rsidRPr="00F72FE1" w:rsidRDefault="00F02774" w:rsidP="003611A4">
            <w:pPr>
              <w:contextualSpacing/>
              <w:jc w:val="center"/>
              <w:rPr>
                <w:rFonts w:ascii="Arial" w:hAnsi="Arial" w:cs="Arial"/>
                <w:sz w:val="20"/>
                <w:szCs w:val="20"/>
                <w:lang w:val="es-CL"/>
              </w:rPr>
            </w:pPr>
            <w:r>
              <w:rPr>
                <w:rFonts w:ascii="Arial" w:hAnsi="Arial" w:cs="Arial"/>
                <w:sz w:val="20"/>
                <w:szCs w:val="20"/>
                <w:lang w:val="es-CL"/>
              </w:rPr>
              <w:t>29%</w:t>
            </w:r>
          </w:p>
        </w:tc>
        <w:tc>
          <w:tcPr>
            <w:tcW w:w="1315"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981.308</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26%</w:t>
            </w:r>
          </w:p>
        </w:tc>
        <w:tc>
          <w:tcPr>
            <w:tcW w:w="1315" w:type="dxa"/>
            <w:vAlign w:val="center"/>
          </w:tcPr>
          <w:p w:rsidR="00F02774" w:rsidRPr="00B3581A" w:rsidRDefault="00F02774" w:rsidP="003611A4">
            <w:pPr>
              <w:contextualSpacing/>
              <w:jc w:val="right"/>
              <w:rPr>
                <w:rFonts w:ascii="Arial" w:hAnsi="Arial" w:cs="Arial"/>
                <w:sz w:val="20"/>
                <w:szCs w:val="20"/>
                <w:lang w:val="es-CL"/>
              </w:rPr>
            </w:pPr>
            <w:r w:rsidRPr="00B3581A">
              <w:rPr>
                <w:rFonts w:ascii="Arial" w:hAnsi="Arial" w:cs="Arial"/>
                <w:sz w:val="20"/>
                <w:szCs w:val="20"/>
                <w:lang w:val="es-CL"/>
              </w:rPr>
              <w:t>1.003.897</w:t>
            </w:r>
          </w:p>
        </w:tc>
        <w:tc>
          <w:tcPr>
            <w:tcW w:w="779" w:type="dxa"/>
            <w:vAlign w:val="center"/>
          </w:tcPr>
          <w:p w:rsidR="00F02774" w:rsidRPr="00B3581A" w:rsidRDefault="00F02774" w:rsidP="003611A4">
            <w:pPr>
              <w:contextualSpacing/>
              <w:jc w:val="center"/>
              <w:rPr>
                <w:rFonts w:ascii="Arial" w:hAnsi="Arial" w:cs="Arial"/>
                <w:sz w:val="20"/>
                <w:szCs w:val="20"/>
                <w:lang w:val="es-CL"/>
              </w:rPr>
            </w:pPr>
            <w:r w:rsidRPr="00B3581A">
              <w:rPr>
                <w:rFonts w:ascii="Arial" w:hAnsi="Arial" w:cs="Arial"/>
                <w:sz w:val="20"/>
                <w:szCs w:val="20"/>
                <w:lang w:val="es-CL"/>
              </w:rPr>
              <w:t>19%</w:t>
            </w:r>
          </w:p>
        </w:tc>
      </w:tr>
      <w:tr w:rsidR="00F02774" w:rsidRPr="00F72FE1" w:rsidTr="003611A4">
        <w:trPr>
          <w:trHeight w:val="257"/>
        </w:trPr>
        <w:tc>
          <w:tcPr>
            <w:tcW w:w="567" w:type="dxa"/>
          </w:tcPr>
          <w:p w:rsidR="00F02774" w:rsidRPr="00DE7D30" w:rsidRDefault="00F02774" w:rsidP="003611A4">
            <w:pPr>
              <w:contextualSpacing/>
              <w:jc w:val="center"/>
              <w:rPr>
                <w:rFonts w:ascii="Arial" w:hAnsi="Arial" w:cs="Arial"/>
                <w:lang w:val="es-CL"/>
              </w:rPr>
            </w:pPr>
            <w:r>
              <w:rPr>
                <w:rFonts w:ascii="Arial" w:hAnsi="Arial" w:cs="Arial"/>
                <w:lang w:val="es-CL"/>
              </w:rPr>
              <w:t>115</w:t>
            </w:r>
          </w:p>
        </w:tc>
        <w:tc>
          <w:tcPr>
            <w:tcW w:w="2762" w:type="dxa"/>
          </w:tcPr>
          <w:p w:rsidR="00F02774" w:rsidRPr="003A6F71" w:rsidRDefault="00F02774" w:rsidP="003611A4">
            <w:pPr>
              <w:contextualSpacing/>
              <w:jc w:val="both"/>
              <w:rPr>
                <w:rFonts w:ascii="Arial" w:hAnsi="Arial" w:cs="Arial"/>
                <w:b/>
                <w:lang w:val="es-CL"/>
              </w:rPr>
            </w:pPr>
            <w:r w:rsidRPr="003A6F71">
              <w:rPr>
                <w:rFonts w:ascii="Arial" w:hAnsi="Arial" w:cs="Arial"/>
                <w:b/>
                <w:lang w:val="es-CL"/>
              </w:rPr>
              <w:t xml:space="preserve">Ingresos </w:t>
            </w:r>
            <w:r>
              <w:rPr>
                <w:rFonts w:ascii="Arial" w:hAnsi="Arial" w:cs="Arial"/>
                <w:b/>
                <w:lang w:val="es-CL"/>
              </w:rPr>
              <w:t xml:space="preserve">netos </w:t>
            </w:r>
            <w:r w:rsidRPr="003A6F71">
              <w:rPr>
                <w:rFonts w:ascii="Arial" w:hAnsi="Arial" w:cs="Arial"/>
                <w:b/>
                <w:lang w:val="es-CL"/>
              </w:rPr>
              <w:t>totales</w:t>
            </w:r>
          </w:p>
        </w:tc>
        <w:tc>
          <w:tcPr>
            <w:tcW w:w="1315" w:type="dxa"/>
          </w:tcPr>
          <w:p w:rsidR="00F02774" w:rsidRPr="003A6F71" w:rsidRDefault="00F02774" w:rsidP="003611A4">
            <w:pPr>
              <w:contextualSpacing/>
              <w:jc w:val="center"/>
              <w:rPr>
                <w:rFonts w:ascii="Arial" w:hAnsi="Arial" w:cs="Arial"/>
                <w:b/>
                <w:lang w:val="es-CL"/>
              </w:rPr>
            </w:pPr>
            <w:r w:rsidRPr="003A6F71">
              <w:rPr>
                <w:rFonts w:ascii="Arial" w:hAnsi="Arial" w:cs="Arial"/>
                <w:b/>
                <w:lang w:val="es-CL"/>
              </w:rPr>
              <w:t>3.189.414</w:t>
            </w:r>
          </w:p>
        </w:tc>
        <w:tc>
          <w:tcPr>
            <w:tcW w:w="835" w:type="dxa"/>
          </w:tcPr>
          <w:p w:rsidR="00F02774" w:rsidRPr="003A6F71" w:rsidRDefault="00F02774" w:rsidP="003611A4">
            <w:pPr>
              <w:contextualSpacing/>
              <w:jc w:val="center"/>
              <w:rPr>
                <w:rFonts w:ascii="Arial" w:hAnsi="Arial" w:cs="Arial"/>
                <w:b/>
                <w:lang w:val="es-CL"/>
              </w:rPr>
            </w:pPr>
          </w:p>
        </w:tc>
        <w:tc>
          <w:tcPr>
            <w:tcW w:w="1315" w:type="dxa"/>
          </w:tcPr>
          <w:p w:rsidR="00F02774" w:rsidRPr="003A6F71" w:rsidRDefault="00F02774" w:rsidP="003611A4">
            <w:pPr>
              <w:contextualSpacing/>
              <w:jc w:val="center"/>
              <w:rPr>
                <w:rFonts w:ascii="Arial" w:hAnsi="Arial" w:cs="Arial"/>
                <w:b/>
                <w:lang w:val="es-CL"/>
              </w:rPr>
            </w:pPr>
            <w:r w:rsidRPr="003A6F71">
              <w:rPr>
                <w:rFonts w:ascii="Arial" w:hAnsi="Arial" w:cs="Arial"/>
                <w:b/>
                <w:lang w:val="es-CL"/>
              </w:rPr>
              <w:t>3.707.466</w:t>
            </w:r>
          </w:p>
        </w:tc>
        <w:tc>
          <w:tcPr>
            <w:tcW w:w="779" w:type="dxa"/>
          </w:tcPr>
          <w:p w:rsidR="00F02774" w:rsidRPr="003A6F71" w:rsidRDefault="00F02774" w:rsidP="003611A4">
            <w:pPr>
              <w:contextualSpacing/>
              <w:jc w:val="center"/>
              <w:rPr>
                <w:rFonts w:ascii="Arial" w:hAnsi="Arial" w:cs="Arial"/>
                <w:b/>
                <w:lang w:val="es-CL"/>
              </w:rPr>
            </w:pPr>
          </w:p>
        </w:tc>
        <w:tc>
          <w:tcPr>
            <w:tcW w:w="1315" w:type="dxa"/>
          </w:tcPr>
          <w:p w:rsidR="00F02774" w:rsidRPr="003A6F71" w:rsidRDefault="00F02774" w:rsidP="003611A4">
            <w:pPr>
              <w:contextualSpacing/>
              <w:jc w:val="right"/>
              <w:rPr>
                <w:rFonts w:ascii="Arial" w:hAnsi="Arial" w:cs="Arial"/>
                <w:b/>
                <w:lang w:val="es-CL"/>
              </w:rPr>
            </w:pPr>
            <w:r w:rsidRPr="003A6F71">
              <w:rPr>
                <w:rFonts w:ascii="Arial" w:hAnsi="Arial" w:cs="Arial"/>
                <w:b/>
                <w:lang w:val="es-CL"/>
              </w:rPr>
              <w:t>4.643.896</w:t>
            </w:r>
          </w:p>
        </w:tc>
        <w:tc>
          <w:tcPr>
            <w:tcW w:w="779" w:type="dxa"/>
          </w:tcPr>
          <w:p w:rsidR="00F02774" w:rsidRPr="003A6F71" w:rsidRDefault="00F02774" w:rsidP="003611A4">
            <w:pPr>
              <w:contextualSpacing/>
              <w:jc w:val="center"/>
              <w:rPr>
                <w:rFonts w:ascii="Arial" w:hAnsi="Arial" w:cs="Arial"/>
                <w:b/>
                <w:lang w:val="es-CL"/>
              </w:rPr>
            </w:pPr>
          </w:p>
        </w:tc>
      </w:tr>
    </w:tbl>
    <w:p w:rsidR="00F02774" w:rsidRPr="00F72FE1" w:rsidRDefault="00F02774" w:rsidP="00F02774">
      <w:pPr>
        <w:spacing w:after="160" w:line="259" w:lineRule="auto"/>
        <w:ind w:firstLine="708"/>
        <w:jc w:val="both"/>
        <w:rPr>
          <w:rFonts w:ascii="Arial" w:eastAsia="Calibri" w:hAnsi="Arial" w:cs="Arial"/>
          <w:lang w:val="es-CL" w:eastAsia="en-US"/>
        </w:rPr>
      </w:pPr>
    </w:p>
    <w:p w:rsidR="00F02774" w:rsidRDefault="00F02774" w:rsidP="00F02774">
      <w:pPr>
        <w:spacing w:after="160" w:line="259" w:lineRule="auto"/>
        <w:ind w:firstLine="708"/>
        <w:jc w:val="both"/>
        <w:rPr>
          <w:rFonts w:ascii="Arial" w:eastAsia="Calibri" w:hAnsi="Arial" w:cs="Arial"/>
          <w:lang w:val="es-CL" w:eastAsia="en-US"/>
        </w:rPr>
      </w:pPr>
    </w:p>
    <w:p w:rsidR="00F02774" w:rsidRPr="00160AC3" w:rsidRDefault="00F02774" w:rsidP="00F02774">
      <w:pPr>
        <w:spacing w:after="160" w:line="259" w:lineRule="auto"/>
        <w:ind w:firstLine="708"/>
        <w:jc w:val="both"/>
        <w:rPr>
          <w:rFonts w:ascii="Arial" w:eastAsia="Calibri" w:hAnsi="Arial" w:cs="Arial"/>
          <w:lang w:val="es-CL" w:eastAsia="en-US"/>
        </w:rPr>
      </w:pPr>
    </w:p>
    <w:p w:rsidR="00F02774" w:rsidRDefault="00F02774" w:rsidP="00F02774">
      <w:pPr>
        <w:spacing w:after="160" w:line="259" w:lineRule="auto"/>
        <w:jc w:val="center"/>
        <w:rPr>
          <w:rFonts w:ascii="Trebuchet MS" w:eastAsia="Calibri" w:hAnsi="Trebuchet MS"/>
          <w:b/>
          <w:sz w:val="24"/>
          <w:szCs w:val="24"/>
          <w:lang w:val="es-CL" w:eastAsia="en-US"/>
        </w:rPr>
      </w:pPr>
      <w:r>
        <w:rPr>
          <w:noProof/>
        </w:rPr>
        <w:lastRenderedPageBreak/>
        <w:drawing>
          <wp:inline distT="0" distB="0" distL="0" distR="0" wp14:anchorId="7E0E5E6C" wp14:editId="08496207">
            <wp:extent cx="5278931" cy="2596942"/>
            <wp:effectExtent l="0" t="0" r="17145" b="13335"/>
            <wp:docPr id="20" name="Gráfico 20">
              <a:extLst xmlns:a="http://schemas.openxmlformats.org/drawingml/2006/main">
                <a:ext uri="{FF2B5EF4-FFF2-40B4-BE49-F238E27FC236}">
                  <a16:creationId xmlns:a16="http://schemas.microsoft.com/office/drawing/2014/main" id="{D42C9E9D-9A6F-4994-9BE0-F3B671FE6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02774" w:rsidRDefault="00F02774" w:rsidP="00F02774">
      <w:pPr>
        <w:pStyle w:val="Prrafodelista"/>
        <w:spacing w:after="160" w:line="259" w:lineRule="auto"/>
        <w:ind w:left="284"/>
        <w:rPr>
          <w:rFonts w:ascii="Trebuchet MS" w:eastAsia="Calibri" w:hAnsi="Trebuchet MS"/>
          <w:b/>
          <w:szCs w:val="24"/>
          <w:lang w:val="es-CL" w:eastAsia="en-US"/>
        </w:rPr>
      </w:pPr>
    </w:p>
    <w:p w:rsidR="00F02774" w:rsidRPr="00B7093A" w:rsidRDefault="00F02774" w:rsidP="00F02774">
      <w:pPr>
        <w:pStyle w:val="Prrafodelista"/>
        <w:numPr>
          <w:ilvl w:val="1"/>
          <w:numId w:val="20"/>
        </w:numPr>
        <w:spacing w:after="160" w:line="259" w:lineRule="auto"/>
        <w:rPr>
          <w:rFonts w:ascii="Trebuchet MS" w:eastAsia="Calibri" w:hAnsi="Trebuchet MS"/>
          <w:b/>
          <w:szCs w:val="24"/>
          <w:lang w:val="es-CL" w:eastAsia="en-US"/>
        </w:rPr>
      </w:pPr>
      <w:r>
        <w:rPr>
          <w:rFonts w:ascii="Trebuchet MS" w:eastAsia="Calibri" w:hAnsi="Trebuchet MS"/>
          <w:b/>
          <w:szCs w:val="24"/>
          <w:lang w:val="es-CL" w:eastAsia="en-US"/>
        </w:rPr>
        <w:t>E</w:t>
      </w:r>
      <w:r w:rsidRPr="00B7093A">
        <w:rPr>
          <w:rFonts w:ascii="Trebuchet MS" w:eastAsia="Calibri" w:hAnsi="Trebuchet MS"/>
          <w:b/>
          <w:szCs w:val="24"/>
          <w:lang w:val="es-CL" w:eastAsia="en-US"/>
        </w:rPr>
        <w:t xml:space="preserve">jecución presupuestaria </w:t>
      </w:r>
      <w:proofErr w:type="gramStart"/>
      <w:r w:rsidRPr="00B7093A">
        <w:rPr>
          <w:rFonts w:ascii="Trebuchet MS" w:eastAsia="Calibri" w:hAnsi="Trebuchet MS"/>
          <w:b/>
          <w:szCs w:val="24"/>
          <w:lang w:val="es-CL" w:eastAsia="en-US"/>
        </w:rPr>
        <w:t>del gastos</w:t>
      </w:r>
      <w:proofErr w:type="gramEnd"/>
      <w:r w:rsidRPr="00B7093A">
        <w:rPr>
          <w:rFonts w:ascii="Trebuchet MS" w:eastAsia="Calibri" w:hAnsi="Trebuchet MS"/>
          <w:b/>
          <w:szCs w:val="24"/>
          <w:lang w:val="es-CL" w:eastAsia="en-US"/>
        </w:rPr>
        <w:t>:</w:t>
      </w:r>
    </w:p>
    <w:p w:rsidR="00F02774" w:rsidRPr="00C427A0" w:rsidRDefault="00F02774" w:rsidP="00F02774">
      <w:pPr>
        <w:spacing w:after="160" w:line="259" w:lineRule="auto"/>
        <w:ind w:right="423" w:firstLine="284"/>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La estructura presupuestaria de gastos para el periodo y los recursos que realmente se ejecutaron fue la siguiente:</w:t>
      </w:r>
    </w:p>
    <w:p w:rsidR="00F02774" w:rsidRDefault="00F02774" w:rsidP="00F02774">
      <w:pPr>
        <w:spacing w:after="160" w:line="259" w:lineRule="auto"/>
        <w:ind w:right="423" w:firstLine="284"/>
        <w:rPr>
          <w:rFonts w:ascii="Arial" w:eastAsia="Calibri" w:hAnsi="Arial" w:cs="Arial"/>
          <w:lang w:val="es-CL" w:eastAsia="en-US"/>
        </w:rPr>
      </w:pPr>
    </w:p>
    <w:tbl>
      <w:tblPr>
        <w:tblW w:w="9356" w:type="dxa"/>
        <w:jc w:val="center"/>
        <w:tblLayout w:type="fixed"/>
        <w:tblCellMar>
          <w:left w:w="70" w:type="dxa"/>
          <w:right w:w="70" w:type="dxa"/>
        </w:tblCellMar>
        <w:tblLook w:val="04A0" w:firstRow="1" w:lastRow="0" w:firstColumn="1" w:lastColumn="0" w:noHBand="0" w:noVBand="1"/>
      </w:tblPr>
      <w:tblGrid>
        <w:gridCol w:w="1273"/>
        <w:gridCol w:w="2550"/>
        <w:gridCol w:w="1983"/>
        <w:gridCol w:w="711"/>
        <w:gridCol w:w="1983"/>
        <w:gridCol w:w="856"/>
      </w:tblGrid>
      <w:tr w:rsidR="00F02774" w:rsidRPr="00A62232" w:rsidTr="003611A4">
        <w:trPr>
          <w:trHeight w:val="300"/>
          <w:jc w:val="center"/>
        </w:trPr>
        <w:tc>
          <w:tcPr>
            <w:tcW w:w="3823" w:type="dxa"/>
            <w:gridSpan w:val="2"/>
            <w:tcBorders>
              <w:top w:val="single" w:sz="4" w:space="0" w:color="auto"/>
              <w:left w:val="single" w:sz="4" w:space="0" w:color="auto"/>
              <w:bottom w:val="single" w:sz="4" w:space="0" w:color="auto"/>
              <w:right w:val="single" w:sz="4" w:space="0" w:color="000000"/>
            </w:tcBorders>
            <w:shd w:val="clear" w:color="000000" w:fill="FFE599"/>
            <w:noWrap/>
            <w:vAlign w:val="bottom"/>
            <w:hideMark/>
          </w:tcPr>
          <w:p w:rsidR="00F02774" w:rsidRPr="006A30FF" w:rsidRDefault="00F02774" w:rsidP="003611A4">
            <w:pPr>
              <w:jc w:val="center"/>
              <w:rPr>
                <w:rFonts w:ascii="Trebuchet MS" w:hAnsi="Trebuchet MS" w:cs="Calibri"/>
                <w:b/>
                <w:bCs/>
                <w:color w:val="000000"/>
                <w:sz w:val="22"/>
                <w:szCs w:val="22"/>
                <w:lang w:val="es-CL"/>
              </w:rPr>
            </w:pPr>
            <w:r w:rsidRPr="006A30FF">
              <w:rPr>
                <w:rFonts w:ascii="Trebuchet MS" w:hAnsi="Trebuchet MS" w:cs="Calibri"/>
                <w:b/>
                <w:bCs/>
                <w:color w:val="000000"/>
                <w:sz w:val="22"/>
                <w:szCs w:val="22"/>
                <w:lang w:val="es-CL"/>
              </w:rPr>
              <w:t>DESCRIPCION DE CUENTAS</w:t>
            </w:r>
          </w:p>
        </w:tc>
        <w:tc>
          <w:tcPr>
            <w:tcW w:w="2694" w:type="dxa"/>
            <w:gridSpan w:val="2"/>
            <w:tcBorders>
              <w:top w:val="single" w:sz="4" w:space="0" w:color="auto"/>
              <w:left w:val="nil"/>
              <w:bottom w:val="single" w:sz="4" w:space="0" w:color="auto"/>
              <w:right w:val="single" w:sz="4" w:space="0" w:color="auto"/>
            </w:tcBorders>
            <w:shd w:val="clear" w:color="000000" w:fill="FFE599"/>
            <w:noWrap/>
            <w:vAlign w:val="bottom"/>
            <w:hideMark/>
          </w:tcPr>
          <w:p w:rsidR="00F02774" w:rsidRPr="006A30FF" w:rsidRDefault="00F02774" w:rsidP="003611A4">
            <w:pPr>
              <w:jc w:val="center"/>
              <w:rPr>
                <w:rFonts w:ascii="Trebuchet MS" w:hAnsi="Trebuchet MS" w:cs="Calibri"/>
                <w:b/>
                <w:bCs/>
                <w:color w:val="000000"/>
                <w:sz w:val="22"/>
                <w:szCs w:val="22"/>
                <w:lang w:val="es-CL"/>
              </w:rPr>
            </w:pPr>
            <w:r w:rsidRPr="006A30FF">
              <w:rPr>
                <w:rFonts w:ascii="Trebuchet MS" w:hAnsi="Trebuchet MS" w:cs="Calibri"/>
                <w:b/>
                <w:bCs/>
                <w:color w:val="000000"/>
                <w:sz w:val="22"/>
                <w:szCs w:val="22"/>
                <w:lang w:val="es-CL"/>
              </w:rPr>
              <w:t>PROYECCION INICIAL</w:t>
            </w:r>
          </w:p>
        </w:tc>
        <w:tc>
          <w:tcPr>
            <w:tcW w:w="2839" w:type="dxa"/>
            <w:gridSpan w:val="2"/>
            <w:tcBorders>
              <w:top w:val="single" w:sz="4" w:space="0" w:color="auto"/>
              <w:left w:val="nil"/>
              <w:bottom w:val="single" w:sz="4" w:space="0" w:color="auto"/>
              <w:right w:val="single" w:sz="4" w:space="0" w:color="auto"/>
            </w:tcBorders>
            <w:shd w:val="clear" w:color="000000" w:fill="FFE599"/>
            <w:noWrap/>
            <w:vAlign w:val="center"/>
            <w:hideMark/>
          </w:tcPr>
          <w:p w:rsidR="00F02774" w:rsidRPr="006A30FF" w:rsidRDefault="00F02774" w:rsidP="003611A4">
            <w:pPr>
              <w:jc w:val="center"/>
              <w:rPr>
                <w:rFonts w:ascii="Trebuchet MS" w:hAnsi="Trebuchet MS" w:cs="Calibri"/>
                <w:b/>
                <w:bCs/>
                <w:color w:val="000000"/>
                <w:sz w:val="22"/>
                <w:szCs w:val="22"/>
                <w:lang w:val="es-CL"/>
              </w:rPr>
            </w:pPr>
            <w:r w:rsidRPr="006A30FF">
              <w:rPr>
                <w:rFonts w:ascii="Trebuchet MS" w:hAnsi="Trebuchet MS" w:cs="Calibri"/>
                <w:b/>
                <w:bCs/>
                <w:color w:val="000000"/>
                <w:sz w:val="22"/>
                <w:szCs w:val="22"/>
                <w:lang w:val="es-CL"/>
              </w:rPr>
              <w:t xml:space="preserve">RECURSOS EJECUTADOS </w:t>
            </w:r>
          </w:p>
        </w:tc>
      </w:tr>
      <w:tr w:rsidR="00F02774" w:rsidRPr="00A4599A" w:rsidTr="003611A4">
        <w:tblPrEx>
          <w:jc w:val="left"/>
        </w:tblPrEx>
        <w:trPr>
          <w:trHeight w:val="700"/>
        </w:trPr>
        <w:tc>
          <w:tcPr>
            <w:tcW w:w="1274" w:type="dxa"/>
            <w:tcBorders>
              <w:top w:val="single" w:sz="4" w:space="0" w:color="000000"/>
              <w:left w:val="single" w:sz="4" w:space="0" w:color="000000"/>
              <w:bottom w:val="single" w:sz="4" w:space="0" w:color="000000"/>
              <w:right w:val="single" w:sz="4" w:space="0" w:color="000000"/>
            </w:tcBorders>
            <w:shd w:val="clear" w:color="000000" w:fill="FFE599"/>
            <w:vAlign w:val="center"/>
            <w:hideMark/>
          </w:tcPr>
          <w:p w:rsidR="00F02774" w:rsidRPr="00A4599A" w:rsidRDefault="00F02774" w:rsidP="003611A4">
            <w:pPr>
              <w:jc w:val="center"/>
              <w:rPr>
                <w:rFonts w:ascii="Arial" w:hAnsi="Arial" w:cs="Arial"/>
                <w:b/>
                <w:bCs/>
                <w:color w:val="000000"/>
                <w:lang w:val="es-CL"/>
              </w:rPr>
            </w:pPr>
            <w:r w:rsidRPr="00A4599A">
              <w:rPr>
                <w:rFonts w:ascii="Arial" w:hAnsi="Arial" w:cs="Arial"/>
                <w:b/>
                <w:bCs/>
                <w:color w:val="000000"/>
                <w:lang w:val="es-CL"/>
              </w:rPr>
              <w:t>CUENTA</w:t>
            </w:r>
          </w:p>
        </w:tc>
        <w:tc>
          <w:tcPr>
            <w:tcW w:w="2551" w:type="dxa"/>
            <w:tcBorders>
              <w:top w:val="single" w:sz="4" w:space="0" w:color="000000"/>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lang w:val="es-CL"/>
              </w:rPr>
            </w:pPr>
            <w:r w:rsidRPr="006A30FF">
              <w:rPr>
                <w:rFonts w:ascii="Trebuchet MS" w:hAnsi="Trebuchet MS" w:cs="Arial"/>
                <w:b/>
                <w:bCs/>
                <w:color w:val="000000"/>
                <w:lang w:val="es-CL"/>
              </w:rPr>
              <w:t>DESCRIPCION</w:t>
            </w:r>
          </w:p>
        </w:tc>
        <w:tc>
          <w:tcPr>
            <w:tcW w:w="1983" w:type="dxa"/>
            <w:tcBorders>
              <w:top w:val="single" w:sz="4" w:space="0" w:color="000000"/>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lang w:val="es-CL"/>
              </w:rPr>
            </w:pPr>
            <w:r w:rsidRPr="006A30FF">
              <w:rPr>
                <w:rFonts w:ascii="Trebuchet MS" w:hAnsi="Trebuchet MS" w:cs="Arial"/>
                <w:b/>
                <w:bCs/>
                <w:color w:val="000000"/>
                <w:lang w:val="es-CL"/>
              </w:rPr>
              <w:t xml:space="preserve"> PRESUPUESTO INICIAL </w:t>
            </w:r>
          </w:p>
        </w:tc>
        <w:tc>
          <w:tcPr>
            <w:tcW w:w="709" w:type="dxa"/>
            <w:tcBorders>
              <w:top w:val="single" w:sz="4" w:space="0" w:color="000000"/>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lang w:val="es-CL"/>
              </w:rPr>
            </w:pPr>
            <w:r w:rsidRPr="006A30FF">
              <w:rPr>
                <w:rFonts w:ascii="Trebuchet MS" w:hAnsi="Trebuchet MS" w:cs="Arial"/>
                <w:b/>
                <w:bCs/>
                <w:color w:val="000000"/>
                <w:lang w:val="es-CL"/>
              </w:rPr>
              <w:t>%</w:t>
            </w:r>
          </w:p>
        </w:tc>
        <w:tc>
          <w:tcPr>
            <w:tcW w:w="1983" w:type="dxa"/>
            <w:tcBorders>
              <w:top w:val="single" w:sz="4" w:space="0" w:color="000000"/>
              <w:left w:val="nil"/>
              <w:bottom w:val="single" w:sz="4" w:space="0" w:color="000000"/>
              <w:right w:val="single" w:sz="4" w:space="0" w:color="000000"/>
            </w:tcBorders>
            <w:shd w:val="clear" w:color="000000" w:fill="FFE599"/>
            <w:vAlign w:val="center"/>
            <w:hideMark/>
          </w:tcPr>
          <w:p w:rsidR="00F02774" w:rsidRPr="006A30FF" w:rsidRDefault="00F02774" w:rsidP="003611A4">
            <w:pPr>
              <w:jc w:val="center"/>
              <w:rPr>
                <w:rFonts w:ascii="Trebuchet MS" w:hAnsi="Trebuchet MS" w:cs="Arial"/>
                <w:b/>
                <w:bCs/>
                <w:color w:val="000000"/>
                <w:lang w:val="es-CL"/>
              </w:rPr>
            </w:pPr>
            <w:r w:rsidRPr="006A30FF">
              <w:rPr>
                <w:rFonts w:ascii="Trebuchet MS" w:hAnsi="Trebuchet MS" w:cs="Arial"/>
                <w:b/>
                <w:bCs/>
                <w:color w:val="000000"/>
                <w:lang w:val="es-CL"/>
              </w:rPr>
              <w:t xml:space="preserve"> PRESUPUESTO EJECUTADO </w:t>
            </w:r>
          </w:p>
        </w:tc>
        <w:tc>
          <w:tcPr>
            <w:tcW w:w="856" w:type="dxa"/>
            <w:tcBorders>
              <w:top w:val="single" w:sz="4" w:space="0" w:color="auto"/>
              <w:left w:val="single" w:sz="4" w:space="0" w:color="auto"/>
              <w:bottom w:val="single" w:sz="4" w:space="0" w:color="auto"/>
              <w:right w:val="single" w:sz="4" w:space="0" w:color="auto"/>
            </w:tcBorders>
            <w:shd w:val="clear" w:color="000000" w:fill="FFE599"/>
            <w:vAlign w:val="center"/>
            <w:hideMark/>
          </w:tcPr>
          <w:p w:rsidR="00F02774" w:rsidRPr="006A30FF" w:rsidRDefault="00F02774" w:rsidP="003611A4">
            <w:pPr>
              <w:jc w:val="center"/>
              <w:rPr>
                <w:rFonts w:ascii="Trebuchet MS" w:hAnsi="Trebuchet MS" w:cs="Arial"/>
                <w:b/>
                <w:bCs/>
                <w:color w:val="000000"/>
                <w:lang w:val="es-CL"/>
              </w:rPr>
            </w:pPr>
            <w:r w:rsidRPr="006A30FF">
              <w:rPr>
                <w:rFonts w:ascii="Trebuchet MS" w:hAnsi="Trebuchet MS" w:cs="Arial"/>
                <w:b/>
                <w:bCs/>
                <w:color w:val="000000"/>
                <w:lang w:val="es-CL"/>
              </w:rPr>
              <w:t>%</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DDEBF7"/>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215-21-00-000-000-000</w:t>
            </w:r>
          </w:p>
        </w:tc>
        <w:tc>
          <w:tcPr>
            <w:tcW w:w="2551" w:type="dxa"/>
            <w:tcBorders>
              <w:top w:val="nil"/>
              <w:left w:val="nil"/>
              <w:bottom w:val="single" w:sz="4" w:space="0" w:color="000000"/>
              <w:right w:val="single" w:sz="4" w:space="0" w:color="000000"/>
            </w:tcBorders>
            <w:shd w:val="clear" w:color="000000" w:fill="DDEBF7"/>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GASTOS EN PERSONAL</w:t>
            </w:r>
          </w:p>
        </w:tc>
        <w:tc>
          <w:tcPr>
            <w:tcW w:w="1983" w:type="dxa"/>
            <w:tcBorders>
              <w:top w:val="nil"/>
              <w:left w:val="nil"/>
              <w:bottom w:val="single" w:sz="4" w:space="0" w:color="000000"/>
              <w:right w:val="single" w:sz="4" w:space="0" w:color="000000"/>
            </w:tcBorders>
            <w:shd w:val="clear" w:color="000000" w:fill="DDEBF7"/>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1,487,215,000 </w:t>
            </w:r>
          </w:p>
        </w:tc>
        <w:tc>
          <w:tcPr>
            <w:tcW w:w="709" w:type="dxa"/>
            <w:tcBorders>
              <w:top w:val="nil"/>
              <w:left w:val="nil"/>
              <w:bottom w:val="single" w:sz="4" w:space="0" w:color="000000"/>
              <w:right w:val="single" w:sz="4" w:space="0" w:color="000000"/>
            </w:tcBorders>
            <w:shd w:val="clear" w:color="000000" w:fill="DDEBF7"/>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33%</w:t>
            </w:r>
          </w:p>
        </w:tc>
        <w:tc>
          <w:tcPr>
            <w:tcW w:w="1983" w:type="dxa"/>
            <w:tcBorders>
              <w:top w:val="nil"/>
              <w:left w:val="nil"/>
              <w:bottom w:val="single" w:sz="4" w:space="0" w:color="000000"/>
              <w:right w:val="single" w:sz="4" w:space="0" w:color="000000"/>
            </w:tcBorders>
            <w:shd w:val="clear" w:color="000000" w:fill="DDEBF7"/>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1,109,043,820 </w:t>
            </w:r>
          </w:p>
        </w:tc>
        <w:tc>
          <w:tcPr>
            <w:tcW w:w="856" w:type="dxa"/>
            <w:tcBorders>
              <w:top w:val="nil"/>
              <w:left w:val="single" w:sz="4" w:space="0" w:color="auto"/>
              <w:bottom w:val="single" w:sz="4" w:space="0" w:color="auto"/>
              <w:right w:val="single" w:sz="4" w:space="0" w:color="auto"/>
            </w:tcBorders>
            <w:shd w:val="clear" w:color="000000" w:fill="DDEBF7"/>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27%</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215-21-01-000-000-000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PERSONAL DE PLANTA</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821,808,000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18%</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702,343,008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17%</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215-21-02-000-000-000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PERSONAL A CONTRATA</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314,781,000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7%</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214,282,133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5%</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215-21-03-000-000-000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OTRAS REMUNERACIONES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119,200,000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3%</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17,048,571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215-21-04-000-000-000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OTROS GASTOS EN PERSONAL</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231,426,000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5%</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175,370,108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4%</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BIENES Y SERVICIOS DE CONSUMO</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812,400,000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18%</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632,928,513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15%</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215-22-01-000-000-000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ALIMENTOS Y BEBIDAS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95,000,000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2%</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129,872,826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3%</w:t>
            </w:r>
          </w:p>
        </w:tc>
      </w:tr>
      <w:tr w:rsidR="00F02774" w:rsidRPr="00A4599A" w:rsidTr="003611A4">
        <w:tblPrEx>
          <w:jc w:val="left"/>
        </w:tblPrEx>
        <w:trPr>
          <w:trHeight w:val="297"/>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lastRenderedPageBreak/>
              <w:t>215-22-02</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35,500,000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215-22-03-000-000-000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COMBUSTIBLES Y LUBRICANTES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100,000,000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2%</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90,506,501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2%</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215-22-04-000-000-000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MATERIALES DE USO O CONSUMO</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156,400,000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4%</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74,863,442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2%</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215-22-05-000-000-000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SERVICIOS BASICOS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136,000,000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3%</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92,813,255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2%</w:t>
            </w:r>
          </w:p>
        </w:tc>
      </w:tr>
      <w:tr w:rsidR="00F02774" w:rsidRPr="00A4599A" w:rsidTr="003611A4">
        <w:tblPrEx>
          <w:jc w:val="left"/>
        </w:tblPrEx>
        <w:trPr>
          <w:trHeight w:val="56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215-22-06-000-000-000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MANTENIMIENTO Y REPARACIONES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31,000,000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14,786,548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215-22-07-000-000-000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PUBLICIDAD Y DIFUSION</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22,500,000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17,137,743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215-22-08-000-000-000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SERVICIOS GENERALES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107,500,000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2%</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97,849,809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2%</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215-22-09-000-000-000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ARRIENDOS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37,000,000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20,297,630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312"/>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215-22-10-000-000-000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SERVICIOS FINANCIEROS Y DE SEGUROS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60,000,000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33,373,962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1%</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215-22-11-000-000-000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SERVICIOS TECNICOS Y PROFESIONALES</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25,500,000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34,036,214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1%</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215-22-12-000-000-000</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OTROS GASTOS EN BIENES Y SERVICIOS DE CONSUMO</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lang w:val="es-CL"/>
              </w:rPr>
            </w:pPr>
            <w:r w:rsidRPr="00A4599A">
              <w:rPr>
                <w:rFonts w:ascii="Arial" w:hAnsi="Arial" w:cs="Arial"/>
                <w:lang w:val="es-CL"/>
              </w:rPr>
              <w:t xml:space="preserve"> $            6,000,000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0%</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color w:val="000000"/>
                <w:lang w:val="es-CL"/>
              </w:rPr>
            </w:pPr>
            <w:r w:rsidRPr="00A4599A">
              <w:rPr>
                <w:rFonts w:ascii="Arial" w:hAnsi="Arial" w:cs="Arial"/>
                <w:color w:val="000000"/>
                <w:lang w:val="es-CL"/>
              </w:rPr>
              <w:t xml:space="preserve"> $              6,956,514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215-23-00-000-000-000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 x P PRESTACIONES DE SEGURIDAD SOCIAL</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0%</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215-24-00-000-000-000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 x P TRANSFERENCIAS CORRIENTES</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1,184,125,000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27%</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1,365,636,676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33%</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215-25-00-000-000-000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 X P INTEGROS AL FISCO</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0%</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9B79EB" w:rsidRDefault="00F02774" w:rsidP="003611A4">
            <w:pPr>
              <w:rPr>
                <w:rFonts w:ascii="Arial" w:hAnsi="Arial" w:cs="Arial"/>
                <w:lang w:val="es-CL"/>
              </w:rPr>
            </w:pPr>
            <w:r w:rsidRPr="009B79EB">
              <w:rPr>
                <w:rFonts w:ascii="Arial" w:hAnsi="Arial" w:cs="Arial"/>
                <w:lang w:val="es-CL"/>
              </w:rPr>
              <w:t>215-26-00-000-000-000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lang w:val="es-CL"/>
              </w:rPr>
            </w:pPr>
            <w:r w:rsidRPr="006A30FF">
              <w:rPr>
                <w:rFonts w:ascii="Trebuchet MS" w:hAnsi="Trebuchet MS" w:cs="Arial"/>
                <w:lang w:val="es-CL"/>
              </w:rPr>
              <w:t>CXP OTROS GASTOS CORRIENTES</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9B79EB" w:rsidRDefault="00F02774" w:rsidP="003611A4">
            <w:pPr>
              <w:rPr>
                <w:rFonts w:ascii="Arial" w:hAnsi="Arial" w:cs="Arial"/>
                <w:lang w:val="es-CL"/>
              </w:rPr>
            </w:pPr>
            <w:r w:rsidRPr="009B79EB">
              <w:rPr>
                <w:rFonts w:ascii="Arial" w:hAnsi="Arial" w:cs="Arial"/>
                <w:lang w:val="es-CL"/>
              </w:rPr>
              <w:t xml:space="preserve"> $            3,500,000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9B79EB" w:rsidRDefault="00F02774" w:rsidP="003611A4">
            <w:pPr>
              <w:jc w:val="center"/>
              <w:rPr>
                <w:rFonts w:ascii="Arial" w:hAnsi="Arial" w:cs="Arial"/>
                <w:lang w:val="es-CL"/>
              </w:rPr>
            </w:pPr>
            <w:r w:rsidRPr="009B79EB">
              <w:rPr>
                <w:rFonts w:ascii="Arial" w:hAnsi="Arial" w:cs="Arial"/>
                <w:lang w:val="es-CL"/>
              </w:rPr>
              <w:t>0%</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9B79EB" w:rsidRDefault="00F02774" w:rsidP="003611A4">
            <w:pPr>
              <w:rPr>
                <w:rFonts w:ascii="Arial" w:hAnsi="Arial" w:cs="Arial"/>
                <w:lang w:val="es-CL"/>
              </w:rPr>
            </w:pPr>
            <w:r w:rsidRPr="009B79EB">
              <w:rPr>
                <w:rFonts w:ascii="Arial" w:hAnsi="Arial" w:cs="Arial"/>
                <w:lang w:val="es-CL"/>
              </w:rPr>
              <w:t>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9B79EB" w:rsidRDefault="00F02774" w:rsidP="003611A4">
            <w:pPr>
              <w:jc w:val="center"/>
              <w:rPr>
                <w:rFonts w:ascii="Arial Narrow" w:hAnsi="Arial Narrow" w:cs="Calibri"/>
                <w:lang w:val="es-CL"/>
              </w:rPr>
            </w:pPr>
            <w:r w:rsidRPr="009B79EB">
              <w:rPr>
                <w:rFonts w:ascii="Arial Narrow" w:hAnsi="Arial Narrow" w:cs="Calibri"/>
                <w:lang w:val="es-CL"/>
              </w:rPr>
              <w:t>0%</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215-29-00-000-000-000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 x P ADQUISICION DE ACTIVOS NO FINANCIEROS</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106,000,000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2%</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72,047,652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2%</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215-30-00-000-000-000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 X P ADQUISICIONES DE ACTIVOS FINANCIEROS</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1,000,000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0%</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0%</w:t>
            </w:r>
          </w:p>
        </w:tc>
      </w:tr>
      <w:tr w:rsidR="00F02774" w:rsidRPr="00A4599A" w:rsidTr="003611A4">
        <w:tblPrEx>
          <w:jc w:val="left"/>
        </w:tblPrEx>
        <w:trPr>
          <w:trHeight w:val="283"/>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215-31-00-000-000-000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C x P INICIATIVAS DE INVERSION</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870,000,000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19%</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696,667,699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17%</w:t>
            </w:r>
          </w:p>
        </w:tc>
      </w:tr>
      <w:tr w:rsidR="00F02774" w:rsidRPr="00A4599A" w:rsidTr="003611A4">
        <w:tblPrEx>
          <w:jc w:val="left"/>
        </w:tblPrEx>
        <w:trPr>
          <w:trHeight w:val="506"/>
        </w:trPr>
        <w:tc>
          <w:tcPr>
            <w:tcW w:w="1274" w:type="dxa"/>
            <w:tcBorders>
              <w:top w:val="nil"/>
              <w:left w:val="single" w:sz="4" w:space="0" w:color="000000"/>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lastRenderedPageBreak/>
              <w:t>215-34-00-000-000-000</w:t>
            </w:r>
          </w:p>
        </w:tc>
        <w:tc>
          <w:tcPr>
            <w:tcW w:w="2551" w:type="dxa"/>
            <w:tcBorders>
              <w:top w:val="nil"/>
              <w:left w:val="nil"/>
              <w:bottom w:val="single" w:sz="4" w:space="0" w:color="000000"/>
              <w:right w:val="single" w:sz="4" w:space="0" w:color="000000"/>
            </w:tcBorders>
            <w:shd w:val="clear" w:color="000000" w:fill="FFF2CC"/>
            <w:vAlign w:val="center"/>
            <w:hideMark/>
          </w:tcPr>
          <w:p w:rsidR="00F02774" w:rsidRPr="006A30FF" w:rsidRDefault="00F02774" w:rsidP="003611A4">
            <w:pPr>
              <w:rPr>
                <w:rFonts w:ascii="Trebuchet MS" w:hAnsi="Trebuchet MS" w:cs="Arial"/>
                <w:color w:val="000000"/>
                <w:lang w:val="es-CL"/>
              </w:rPr>
            </w:pPr>
            <w:r w:rsidRPr="006A30FF">
              <w:rPr>
                <w:rFonts w:ascii="Trebuchet MS" w:hAnsi="Trebuchet MS" w:cs="Arial"/>
                <w:color w:val="000000"/>
                <w:lang w:val="es-CL"/>
              </w:rPr>
              <w:t>SERVICIO DE LA DEUDA</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w:t>
            </w:r>
          </w:p>
        </w:tc>
        <w:tc>
          <w:tcPr>
            <w:tcW w:w="709"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jc w:val="center"/>
              <w:rPr>
                <w:rFonts w:ascii="Arial" w:hAnsi="Arial" w:cs="Arial"/>
                <w:color w:val="000000"/>
                <w:lang w:val="es-CL"/>
              </w:rPr>
            </w:pPr>
            <w:r w:rsidRPr="00A4599A">
              <w:rPr>
                <w:rFonts w:ascii="Arial" w:hAnsi="Arial" w:cs="Arial"/>
                <w:color w:val="000000"/>
                <w:lang w:val="es-CL"/>
              </w:rPr>
              <w:t>0%</w:t>
            </w:r>
          </w:p>
        </w:tc>
        <w:tc>
          <w:tcPr>
            <w:tcW w:w="1983" w:type="dxa"/>
            <w:tcBorders>
              <w:top w:val="nil"/>
              <w:left w:val="nil"/>
              <w:bottom w:val="single" w:sz="4" w:space="0" w:color="000000"/>
              <w:right w:val="single" w:sz="4" w:space="0" w:color="000000"/>
            </w:tcBorders>
            <w:shd w:val="clear" w:color="000000" w:fill="FFF2CC"/>
            <w:vAlign w:val="center"/>
            <w:hideMark/>
          </w:tcPr>
          <w:p w:rsidR="00F02774" w:rsidRPr="00A4599A" w:rsidRDefault="00F02774" w:rsidP="003611A4">
            <w:pPr>
              <w:rPr>
                <w:rFonts w:ascii="Arial" w:hAnsi="Arial" w:cs="Arial"/>
                <w:color w:val="000000"/>
                <w:lang w:val="es-CL"/>
              </w:rPr>
            </w:pPr>
            <w:r w:rsidRPr="00A4599A">
              <w:rPr>
                <w:rFonts w:ascii="Arial" w:hAnsi="Arial" w:cs="Arial"/>
                <w:color w:val="000000"/>
                <w:lang w:val="es-CL"/>
              </w:rPr>
              <w:t xml:space="preserve"> $          208,062,210 </w:t>
            </w:r>
          </w:p>
        </w:tc>
        <w:tc>
          <w:tcPr>
            <w:tcW w:w="856" w:type="dxa"/>
            <w:tcBorders>
              <w:top w:val="nil"/>
              <w:left w:val="single" w:sz="4" w:space="0" w:color="auto"/>
              <w:bottom w:val="single" w:sz="4" w:space="0" w:color="auto"/>
              <w:right w:val="single" w:sz="4" w:space="0" w:color="auto"/>
            </w:tcBorders>
            <w:shd w:val="clear" w:color="000000" w:fill="FFF2CC"/>
            <w:vAlign w:val="center"/>
            <w:hideMark/>
          </w:tcPr>
          <w:p w:rsidR="00F02774" w:rsidRPr="00A4599A" w:rsidRDefault="00F02774" w:rsidP="003611A4">
            <w:pPr>
              <w:jc w:val="center"/>
              <w:rPr>
                <w:rFonts w:ascii="Arial Narrow" w:hAnsi="Arial Narrow" w:cs="Calibri"/>
                <w:color w:val="000000"/>
                <w:lang w:val="es-CL"/>
              </w:rPr>
            </w:pPr>
            <w:r w:rsidRPr="00A4599A">
              <w:rPr>
                <w:rFonts w:ascii="Arial Narrow" w:hAnsi="Arial Narrow" w:cs="Calibri"/>
                <w:color w:val="000000"/>
                <w:lang w:val="es-CL"/>
              </w:rPr>
              <w:t>5%</w:t>
            </w:r>
          </w:p>
        </w:tc>
      </w:tr>
      <w:tr w:rsidR="00F02774" w:rsidRPr="00A4599A" w:rsidTr="003611A4">
        <w:tblPrEx>
          <w:jc w:val="left"/>
        </w:tblPrEx>
        <w:trPr>
          <w:trHeight w:val="551"/>
        </w:trPr>
        <w:tc>
          <w:tcPr>
            <w:tcW w:w="1274" w:type="dxa"/>
            <w:tcBorders>
              <w:top w:val="nil"/>
              <w:left w:val="single" w:sz="4" w:space="0" w:color="000000"/>
              <w:bottom w:val="single" w:sz="4" w:space="0" w:color="000000"/>
              <w:right w:val="single" w:sz="4" w:space="0" w:color="000000"/>
            </w:tcBorders>
            <w:shd w:val="clear" w:color="000000" w:fill="FFFFFF"/>
            <w:vAlign w:val="center"/>
            <w:hideMark/>
          </w:tcPr>
          <w:p w:rsidR="00F02774" w:rsidRPr="00A4599A" w:rsidRDefault="00F02774" w:rsidP="003611A4">
            <w:pPr>
              <w:rPr>
                <w:rFonts w:ascii="Arial Narrow" w:hAnsi="Arial Narrow" w:cs="Calibri"/>
                <w:b/>
                <w:bCs/>
                <w:color w:val="000000"/>
                <w:sz w:val="24"/>
                <w:szCs w:val="24"/>
                <w:lang w:val="es-CL"/>
              </w:rPr>
            </w:pPr>
            <w:r w:rsidRPr="00A4599A">
              <w:rPr>
                <w:rFonts w:ascii="Arial Narrow" w:hAnsi="Arial Narrow" w:cs="Calibri"/>
                <w:b/>
                <w:bCs/>
                <w:color w:val="000000"/>
                <w:sz w:val="24"/>
                <w:szCs w:val="24"/>
                <w:lang w:val="es-CL"/>
              </w:rPr>
              <w:t> </w:t>
            </w:r>
          </w:p>
        </w:tc>
        <w:tc>
          <w:tcPr>
            <w:tcW w:w="2551"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rPr>
                <w:rFonts w:ascii="Arial" w:hAnsi="Arial" w:cs="Arial"/>
                <w:b/>
                <w:bCs/>
                <w:color w:val="000000"/>
                <w:lang w:val="es-CL"/>
              </w:rPr>
            </w:pPr>
            <w:r w:rsidRPr="00A4599A">
              <w:rPr>
                <w:rFonts w:ascii="Arial" w:hAnsi="Arial" w:cs="Arial"/>
                <w:b/>
                <w:bCs/>
                <w:color w:val="000000"/>
                <w:lang w:val="es-CL"/>
              </w:rPr>
              <w:t>TOTAL</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b/>
                <w:bCs/>
                <w:color w:val="000000"/>
                <w:lang w:val="es-CL"/>
              </w:rPr>
            </w:pPr>
            <w:r w:rsidRPr="00A4599A">
              <w:rPr>
                <w:rFonts w:ascii="Arial" w:hAnsi="Arial" w:cs="Arial"/>
                <w:b/>
                <w:bCs/>
                <w:color w:val="000000"/>
                <w:lang w:val="es-CL"/>
              </w:rPr>
              <w:t xml:space="preserve"> $     4,464,240,000 </w:t>
            </w:r>
          </w:p>
        </w:tc>
        <w:tc>
          <w:tcPr>
            <w:tcW w:w="709"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center"/>
              <w:rPr>
                <w:rFonts w:ascii="Arial" w:hAnsi="Arial" w:cs="Arial"/>
                <w:b/>
                <w:bCs/>
                <w:color w:val="000000"/>
                <w:lang w:val="es-CL"/>
              </w:rPr>
            </w:pPr>
            <w:r w:rsidRPr="00A4599A">
              <w:rPr>
                <w:rFonts w:ascii="Arial" w:hAnsi="Arial" w:cs="Arial"/>
                <w:b/>
                <w:bCs/>
                <w:color w:val="000000"/>
                <w:lang w:val="es-CL"/>
              </w:rPr>
              <w:t>100%</w:t>
            </w:r>
          </w:p>
        </w:tc>
        <w:tc>
          <w:tcPr>
            <w:tcW w:w="1983" w:type="dxa"/>
            <w:tcBorders>
              <w:top w:val="nil"/>
              <w:left w:val="nil"/>
              <w:bottom w:val="single" w:sz="4" w:space="0" w:color="000000"/>
              <w:right w:val="single" w:sz="4" w:space="0" w:color="000000"/>
            </w:tcBorders>
            <w:shd w:val="clear" w:color="000000" w:fill="FFFFFF"/>
            <w:vAlign w:val="center"/>
            <w:hideMark/>
          </w:tcPr>
          <w:p w:rsidR="00F02774" w:rsidRPr="00A4599A" w:rsidRDefault="00F02774" w:rsidP="003611A4">
            <w:pPr>
              <w:jc w:val="right"/>
              <w:rPr>
                <w:rFonts w:ascii="Arial" w:hAnsi="Arial" w:cs="Arial"/>
                <w:b/>
                <w:bCs/>
                <w:color w:val="000000"/>
                <w:lang w:val="es-CL"/>
              </w:rPr>
            </w:pPr>
            <w:r w:rsidRPr="00A4599A">
              <w:rPr>
                <w:rFonts w:ascii="Arial" w:hAnsi="Arial" w:cs="Arial"/>
                <w:b/>
                <w:bCs/>
                <w:color w:val="000000"/>
                <w:lang w:val="es-CL"/>
              </w:rPr>
              <w:t xml:space="preserve"> $       4,084,386,570 </w:t>
            </w:r>
          </w:p>
        </w:tc>
        <w:tc>
          <w:tcPr>
            <w:tcW w:w="856" w:type="dxa"/>
            <w:tcBorders>
              <w:top w:val="nil"/>
              <w:left w:val="single" w:sz="4" w:space="0" w:color="auto"/>
              <w:bottom w:val="single" w:sz="4" w:space="0" w:color="auto"/>
              <w:right w:val="single" w:sz="4" w:space="0" w:color="auto"/>
            </w:tcBorders>
            <w:shd w:val="clear" w:color="000000" w:fill="FFFFFF"/>
            <w:vAlign w:val="center"/>
            <w:hideMark/>
          </w:tcPr>
          <w:p w:rsidR="00F02774" w:rsidRPr="00A4599A" w:rsidRDefault="00F02774" w:rsidP="003611A4">
            <w:pPr>
              <w:jc w:val="center"/>
              <w:rPr>
                <w:rFonts w:ascii="Arial" w:hAnsi="Arial" w:cs="Arial"/>
                <w:b/>
                <w:bCs/>
                <w:color w:val="000000"/>
                <w:lang w:val="es-CL"/>
              </w:rPr>
            </w:pPr>
            <w:r w:rsidRPr="00A4599A">
              <w:rPr>
                <w:rFonts w:ascii="Arial" w:hAnsi="Arial" w:cs="Arial"/>
                <w:b/>
                <w:bCs/>
                <w:color w:val="000000"/>
                <w:lang w:val="es-CL"/>
              </w:rPr>
              <w:t>100%</w:t>
            </w:r>
          </w:p>
        </w:tc>
      </w:tr>
    </w:tbl>
    <w:p w:rsidR="00F02774" w:rsidRDefault="00F02774" w:rsidP="00F02774">
      <w:pPr>
        <w:spacing w:after="160" w:line="259" w:lineRule="auto"/>
        <w:rPr>
          <w:rFonts w:ascii="Arial" w:eastAsia="Calibri" w:hAnsi="Arial" w:cs="Arial"/>
          <w:b/>
          <w:u w:val="single"/>
          <w:lang w:val="es-CL" w:eastAsia="en-US"/>
        </w:rPr>
      </w:pPr>
    </w:p>
    <w:p w:rsidR="00F02774" w:rsidRDefault="00F02774" w:rsidP="00F02774">
      <w:pPr>
        <w:spacing w:after="160" w:line="259" w:lineRule="auto"/>
        <w:rPr>
          <w:rFonts w:ascii="Trebuchet MS" w:eastAsia="Calibri" w:hAnsi="Trebuchet MS" w:cs="Arial"/>
          <w:b/>
          <w:sz w:val="24"/>
          <w:szCs w:val="24"/>
          <w:u w:val="single"/>
          <w:lang w:val="es-CL" w:eastAsia="en-US"/>
        </w:rPr>
      </w:pPr>
    </w:p>
    <w:p w:rsidR="00F02774" w:rsidRPr="00AD5EE1" w:rsidRDefault="00F02774" w:rsidP="00F02774">
      <w:pPr>
        <w:spacing w:after="160" w:line="259" w:lineRule="auto"/>
        <w:rPr>
          <w:rFonts w:ascii="Trebuchet MS" w:eastAsia="Calibri" w:hAnsi="Trebuchet MS" w:cs="Arial"/>
          <w:b/>
          <w:sz w:val="24"/>
          <w:szCs w:val="24"/>
          <w:lang w:val="es-CL" w:eastAsia="en-US"/>
        </w:rPr>
      </w:pPr>
      <w:r w:rsidRPr="00AD5EE1">
        <w:rPr>
          <w:rFonts w:ascii="Trebuchet MS" w:eastAsia="Calibri" w:hAnsi="Trebuchet MS" w:cs="Arial"/>
          <w:b/>
          <w:sz w:val="24"/>
          <w:szCs w:val="24"/>
          <w:lang w:val="es-CL" w:eastAsia="en-US"/>
        </w:rPr>
        <w:t>2.2.2 Análisis presupuestario de las cuentas de gastos:</w:t>
      </w:r>
    </w:p>
    <w:p w:rsidR="00F02774" w:rsidRPr="00C427A0" w:rsidRDefault="00F02774" w:rsidP="00F02774">
      <w:pPr>
        <w:spacing w:after="160" w:line="259" w:lineRule="auto"/>
        <w:rPr>
          <w:rFonts w:ascii="Trebuchet MS" w:eastAsia="Calibri" w:hAnsi="Trebuchet MS" w:cs="Arial"/>
          <w:b/>
          <w:sz w:val="24"/>
          <w:szCs w:val="24"/>
          <w:lang w:val="es-CL" w:eastAsia="en-US"/>
        </w:rPr>
      </w:pP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 xml:space="preserve">La ejecución presupuestaria </w:t>
      </w:r>
      <w:proofErr w:type="gramStart"/>
      <w:r w:rsidRPr="00C427A0">
        <w:rPr>
          <w:rFonts w:ascii="Trebuchet MS" w:eastAsia="Calibri" w:hAnsi="Trebuchet MS" w:cs="Arial"/>
          <w:sz w:val="24"/>
          <w:szCs w:val="24"/>
          <w:lang w:val="es-CL" w:eastAsia="en-US"/>
        </w:rPr>
        <w:t>de  gasto</w:t>
      </w:r>
      <w:proofErr w:type="gramEnd"/>
      <w:r w:rsidRPr="00C427A0">
        <w:rPr>
          <w:rFonts w:ascii="Trebuchet MS" w:eastAsia="Calibri" w:hAnsi="Trebuchet MS" w:cs="Arial"/>
          <w:sz w:val="24"/>
          <w:szCs w:val="24"/>
          <w:lang w:val="es-CL" w:eastAsia="en-US"/>
        </w:rPr>
        <w:t xml:space="preserve"> durante el periodo, presento la  misma tendencia proyectada inicialmente, generando los principales gastos: en personal con un 27%, gasto en bienes y servicios de consumo 15%, transferencias corrientes 33%, inversión en activos no financieros con un 2%,  iniciativas de inversión 17%. Durante el periodo 2017 se comenzó a utilizar el principio contable de devengado, por lo que se generó el reconocimiento de compromisos y/o deuda por pagar durante el periodo 2018, siendo equivalente al 5% del presupuesto total. </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En términos generales, finalmente fue la misma tendencia inicial del gasto, pero además se presentó un ahorro total en relación al presupuesto inicial equivalente al 8.5 %.</w:t>
      </w:r>
    </w:p>
    <w:p w:rsidR="00F02774" w:rsidRDefault="00F02774" w:rsidP="00F02774">
      <w:pPr>
        <w:spacing w:after="160" w:line="259" w:lineRule="auto"/>
        <w:jc w:val="center"/>
        <w:rPr>
          <w:rFonts w:ascii="Arial" w:eastAsia="Calibri" w:hAnsi="Arial" w:cs="Arial"/>
          <w:b/>
          <w:lang w:val="es-CL" w:eastAsia="en-US"/>
        </w:rPr>
      </w:pPr>
      <w:r>
        <w:rPr>
          <w:noProof/>
        </w:rPr>
        <w:drawing>
          <wp:inline distT="0" distB="0" distL="0" distR="0" wp14:anchorId="024265B6" wp14:editId="4844AF50">
            <wp:extent cx="5547872" cy="3811126"/>
            <wp:effectExtent l="0" t="0" r="15240" b="18415"/>
            <wp:docPr id="19" name="Gráfico 19">
              <a:extLst xmlns:a="http://schemas.openxmlformats.org/drawingml/2006/main">
                <a:ext uri="{FF2B5EF4-FFF2-40B4-BE49-F238E27FC236}">
                  <a16:creationId xmlns:a16="http://schemas.microsoft.com/office/drawing/2014/main" id="{9A7E3A46-BBD3-4331-99DE-45DCB04B3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2774" w:rsidRPr="00C427A0" w:rsidRDefault="00F02774" w:rsidP="00F02774">
      <w:pPr>
        <w:spacing w:after="160" w:line="259" w:lineRule="auto"/>
        <w:jc w:val="center"/>
        <w:rPr>
          <w:rFonts w:ascii="Trebuchet MS" w:eastAsia="Calibri" w:hAnsi="Trebuchet MS" w:cs="Arial"/>
          <w:b/>
          <w:sz w:val="24"/>
          <w:szCs w:val="24"/>
          <w:lang w:val="es-CL" w:eastAsia="en-US"/>
        </w:rPr>
      </w:pPr>
    </w:p>
    <w:p w:rsidR="00F02774" w:rsidRPr="00AD5EE1" w:rsidRDefault="00F02774" w:rsidP="00F02774">
      <w:pPr>
        <w:pStyle w:val="Prrafodelista"/>
        <w:numPr>
          <w:ilvl w:val="2"/>
          <w:numId w:val="21"/>
        </w:numPr>
        <w:spacing w:after="160" w:line="259" w:lineRule="auto"/>
        <w:rPr>
          <w:rFonts w:ascii="Trebuchet MS" w:eastAsia="Calibri" w:hAnsi="Trebuchet MS"/>
          <w:b/>
          <w:szCs w:val="24"/>
          <w:lang w:val="es-CL" w:eastAsia="en-US"/>
        </w:rPr>
      </w:pPr>
      <w:r>
        <w:rPr>
          <w:rFonts w:ascii="Trebuchet MS" w:eastAsia="Calibri" w:hAnsi="Trebuchet MS"/>
          <w:b/>
          <w:szCs w:val="24"/>
          <w:lang w:val="es-CL" w:eastAsia="en-US"/>
        </w:rPr>
        <w:t>A</w:t>
      </w:r>
      <w:r w:rsidRPr="00AD5EE1">
        <w:rPr>
          <w:rFonts w:ascii="Trebuchet MS" w:eastAsia="Calibri" w:hAnsi="Trebuchet MS"/>
          <w:b/>
          <w:szCs w:val="24"/>
          <w:lang w:val="es-CL" w:eastAsia="en-US"/>
        </w:rPr>
        <w:t>nálisis de ingresos versus gastos del periodo:</w:t>
      </w:r>
    </w:p>
    <w:p w:rsidR="00F02774" w:rsidRPr="00C427A0" w:rsidRDefault="00F02774" w:rsidP="00F02774">
      <w:pPr>
        <w:spacing w:after="160" w:line="259" w:lineRule="auto"/>
        <w:ind w:firstLine="708"/>
        <w:jc w:val="both"/>
        <w:rPr>
          <w:rFonts w:ascii="Trebuchet MS" w:eastAsia="Calibri" w:hAnsi="Trebuchet MS" w:cs="Arial"/>
          <w:sz w:val="24"/>
          <w:szCs w:val="24"/>
          <w:lang w:val="es-CL" w:eastAsia="en-US"/>
        </w:rPr>
      </w:pPr>
      <w:r w:rsidRPr="00C427A0">
        <w:rPr>
          <w:rFonts w:ascii="Trebuchet MS" w:eastAsia="Calibri" w:hAnsi="Trebuchet MS" w:cs="Arial"/>
          <w:sz w:val="24"/>
          <w:szCs w:val="24"/>
          <w:lang w:val="es-CL" w:eastAsia="en-US"/>
        </w:rPr>
        <w:t>Como consecuencia de los mayores ingresos presentados en la ejecución del ejercicio, se realizaron diversas modificaciones presupuestarias a modo de inyectar estos nuevos recursos para el gasto, con el propósito de evitar déficit presupuestario y poder efectuar gastos en donde se presentar</w:t>
      </w:r>
      <w:r>
        <w:rPr>
          <w:rFonts w:ascii="Trebuchet MS" w:eastAsia="Calibri" w:hAnsi="Trebuchet MS" w:cs="Arial"/>
          <w:sz w:val="24"/>
          <w:szCs w:val="24"/>
          <w:lang w:val="es-CL" w:eastAsia="en-US"/>
        </w:rPr>
        <w:t>á</w:t>
      </w:r>
      <w:r w:rsidRPr="00C427A0">
        <w:rPr>
          <w:rFonts w:ascii="Trebuchet MS" w:eastAsia="Calibri" w:hAnsi="Trebuchet MS" w:cs="Arial"/>
          <w:sz w:val="24"/>
          <w:szCs w:val="24"/>
          <w:lang w:val="es-CL" w:eastAsia="en-US"/>
        </w:rPr>
        <w:t xml:space="preserve"> la necesidad. De esta manera el presupuesto se incrementó de $4.464.240.000 a $5.013.855.255 y se ejecutó en su totalidad $4.084.386.570, generando un ahorro presupuestario de $929.468.685.</w:t>
      </w:r>
    </w:p>
    <w:p w:rsidR="00F02774" w:rsidRPr="00C427A0" w:rsidRDefault="00F02774" w:rsidP="00F02774">
      <w:pPr>
        <w:spacing w:after="160" w:line="259" w:lineRule="auto"/>
        <w:ind w:firstLine="708"/>
        <w:jc w:val="both"/>
        <w:rPr>
          <w:rFonts w:ascii="Trebuchet MS" w:hAnsi="Trebuchet MS"/>
          <w:noProof/>
          <w:sz w:val="24"/>
          <w:szCs w:val="24"/>
        </w:rPr>
      </w:pPr>
      <w:r w:rsidRPr="00C427A0">
        <w:rPr>
          <w:rFonts w:ascii="Trebuchet MS" w:eastAsia="Calibri" w:hAnsi="Trebuchet MS" w:cs="Arial"/>
          <w:sz w:val="24"/>
          <w:szCs w:val="24"/>
          <w:lang w:val="es-CL" w:eastAsia="en-US"/>
        </w:rPr>
        <w:t>No obstante, de acuerdo a los ingresos analizados previamente, se pudo observar que los ejecutados fueron incluso mayor a los incorporados al presupuesto, alcanzando un ingreso total de $5.357.845.077, generando un ahorro y/o gastos por ejecutar total de $ 1.273.458.507.-</w:t>
      </w:r>
      <w:r w:rsidRPr="00C427A0">
        <w:rPr>
          <w:rFonts w:ascii="Trebuchet MS" w:hAnsi="Trebuchet MS"/>
          <w:noProof/>
          <w:sz w:val="24"/>
          <w:szCs w:val="24"/>
        </w:rPr>
        <w:t xml:space="preserve"> </w:t>
      </w:r>
    </w:p>
    <w:p w:rsidR="00F02774" w:rsidRDefault="00F02774" w:rsidP="00F02774">
      <w:pPr>
        <w:spacing w:after="160" w:line="259" w:lineRule="auto"/>
        <w:ind w:firstLine="708"/>
        <w:jc w:val="both"/>
        <w:rPr>
          <w:noProof/>
        </w:rPr>
      </w:pPr>
    </w:p>
    <w:p w:rsidR="00F02774" w:rsidRDefault="00F02774" w:rsidP="00F02774">
      <w:pPr>
        <w:widowControl w:val="0"/>
        <w:spacing w:line="276" w:lineRule="auto"/>
        <w:jc w:val="center"/>
        <w:rPr>
          <w:rFonts w:ascii="Trebuchet MS" w:eastAsia="Calibri" w:hAnsi="Trebuchet MS" w:cs="Arial"/>
          <w:b/>
          <w:sz w:val="40"/>
          <w:szCs w:val="40"/>
          <w:lang w:eastAsia="en-US"/>
        </w:rPr>
      </w:pPr>
      <w:r>
        <w:rPr>
          <w:noProof/>
        </w:rPr>
        <w:drawing>
          <wp:inline distT="0" distB="0" distL="0" distR="0" wp14:anchorId="0E0672C0" wp14:editId="286CDC56">
            <wp:extent cx="5829300" cy="4238625"/>
            <wp:effectExtent l="0" t="0" r="0" b="9525"/>
            <wp:docPr id="4" name="Gráfico 4">
              <a:extLst xmlns:a="http://schemas.openxmlformats.org/drawingml/2006/main">
                <a:ext uri="{FF2B5EF4-FFF2-40B4-BE49-F238E27FC236}">
                  <a16:creationId xmlns:a16="http://schemas.microsoft.com/office/drawing/2014/main" id="{57167984-5F1E-47C7-B355-09FF3E1ACF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2774" w:rsidRDefault="00F02774" w:rsidP="00F02774">
      <w:pPr>
        <w:widowControl w:val="0"/>
        <w:spacing w:line="276" w:lineRule="auto"/>
        <w:jc w:val="center"/>
        <w:rPr>
          <w:rFonts w:ascii="Trebuchet MS" w:eastAsia="Calibri" w:hAnsi="Trebuchet MS" w:cs="Arial"/>
          <w:b/>
          <w:sz w:val="40"/>
          <w:szCs w:val="40"/>
          <w:lang w:eastAsia="en-US"/>
        </w:rPr>
      </w:pPr>
    </w:p>
    <w:p w:rsidR="00F02774" w:rsidRDefault="00F02774" w:rsidP="00F02774">
      <w:pPr>
        <w:widowControl w:val="0"/>
        <w:spacing w:line="276" w:lineRule="auto"/>
        <w:jc w:val="center"/>
        <w:rPr>
          <w:rFonts w:ascii="Trebuchet MS" w:eastAsia="Calibri" w:hAnsi="Trebuchet MS" w:cs="Arial"/>
          <w:b/>
          <w:sz w:val="40"/>
          <w:szCs w:val="40"/>
          <w:lang w:eastAsia="en-US"/>
        </w:rPr>
      </w:pPr>
    </w:p>
    <w:p w:rsidR="00F02774" w:rsidRPr="00AD5EE1" w:rsidRDefault="00F02774" w:rsidP="00F02774">
      <w:pPr>
        <w:pStyle w:val="Prrafodelista"/>
        <w:widowControl w:val="0"/>
        <w:numPr>
          <w:ilvl w:val="1"/>
          <w:numId w:val="21"/>
        </w:numPr>
        <w:spacing w:line="360" w:lineRule="auto"/>
        <w:ind w:right="1143"/>
        <w:rPr>
          <w:rFonts w:ascii="Trebuchet MS" w:eastAsia="Arial" w:hAnsi="Trebuchet MS" w:cs="Arial"/>
          <w:b/>
          <w:szCs w:val="24"/>
          <w:lang w:eastAsia="en-US"/>
        </w:rPr>
      </w:pPr>
      <w:r w:rsidRPr="00AD5EE1">
        <w:rPr>
          <w:rFonts w:ascii="Trebuchet MS" w:eastAsia="Arial" w:hAnsi="Trebuchet MS" w:cs="Arial"/>
          <w:b/>
          <w:szCs w:val="24"/>
          <w:lang w:eastAsia="en-US"/>
        </w:rPr>
        <w:lastRenderedPageBreak/>
        <w:t>Patentes mineras:</w:t>
      </w:r>
    </w:p>
    <w:p w:rsidR="00F02774" w:rsidRPr="00A34805" w:rsidRDefault="00F02774" w:rsidP="00F02774">
      <w:pPr>
        <w:widowControl w:val="0"/>
        <w:spacing w:line="360" w:lineRule="auto"/>
        <w:ind w:right="1143"/>
        <w:rPr>
          <w:rFonts w:ascii="Trebuchet MS" w:eastAsia="Arial" w:hAnsi="Trebuchet MS" w:cs="Arial"/>
          <w:szCs w:val="24"/>
          <w:lang w:eastAsia="en-US"/>
        </w:rPr>
      </w:pPr>
    </w:p>
    <w:p w:rsidR="00F02774" w:rsidRDefault="00F02774" w:rsidP="00F02774">
      <w:pPr>
        <w:widowControl w:val="0"/>
        <w:ind w:left="284" w:right="45" w:firstLine="1134"/>
        <w:jc w:val="both"/>
        <w:rPr>
          <w:rFonts w:ascii="Trebuchet MS" w:eastAsia="Arial" w:hAnsi="Trebuchet MS" w:cs="Arial"/>
          <w:sz w:val="24"/>
          <w:szCs w:val="24"/>
          <w:lang w:eastAsia="en-US"/>
        </w:rPr>
      </w:pPr>
      <w:r>
        <w:rPr>
          <w:rFonts w:ascii="Trebuchet MS" w:eastAsia="Arial" w:hAnsi="Trebuchet MS" w:cs="Arial"/>
          <w:sz w:val="24"/>
          <w:szCs w:val="24"/>
          <w:lang w:eastAsia="en-US"/>
        </w:rPr>
        <w:t>En el análisis efectuado de los ingresos presupuestado y de los percibidos, una de las principales fuentes de financiamiento, son los recursos provenientes por concepto de patentes mineras. Equivalente para el periodo 2018 al 17% de los ingresos totales.</w:t>
      </w:r>
    </w:p>
    <w:p w:rsidR="00F02774" w:rsidRDefault="00F02774" w:rsidP="00F02774">
      <w:pPr>
        <w:widowControl w:val="0"/>
        <w:ind w:left="284" w:right="45" w:firstLine="1134"/>
        <w:jc w:val="both"/>
        <w:rPr>
          <w:rFonts w:ascii="Trebuchet MS" w:eastAsia="Arial" w:hAnsi="Trebuchet MS" w:cs="Arial"/>
          <w:sz w:val="24"/>
          <w:szCs w:val="24"/>
          <w:lang w:eastAsia="en-US"/>
        </w:rPr>
      </w:pPr>
    </w:p>
    <w:p w:rsidR="00F02774" w:rsidRDefault="00F02774" w:rsidP="00F02774">
      <w:pPr>
        <w:widowControl w:val="0"/>
        <w:ind w:left="284" w:right="45" w:firstLine="1134"/>
        <w:jc w:val="both"/>
        <w:rPr>
          <w:rFonts w:ascii="Trebuchet MS" w:eastAsia="Arial" w:hAnsi="Trebuchet MS" w:cs="Arial"/>
          <w:sz w:val="24"/>
          <w:szCs w:val="24"/>
          <w:lang w:eastAsia="en-US"/>
        </w:rPr>
      </w:pPr>
      <w:r>
        <w:rPr>
          <w:rFonts w:ascii="Trebuchet MS" w:eastAsia="Arial" w:hAnsi="Trebuchet MS" w:cs="Arial"/>
          <w:sz w:val="24"/>
          <w:szCs w:val="24"/>
          <w:lang w:eastAsia="en-US"/>
        </w:rPr>
        <w:t>La tendencia de ingresos y gastos efectivos por este concepto en el último trienio, es como se indica a continuación:</w:t>
      </w:r>
    </w:p>
    <w:p w:rsidR="00F02774" w:rsidRDefault="00F02774" w:rsidP="00F02774">
      <w:pPr>
        <w:widowControl w:val="0"/>
        <w:ind w:left="284" w:right="45" w:firstLine="1134"/>
        <w:jc w:val="both"/>
        <w:rPr>
          <w:rFonts w:ascii="Trebuchet MS" w:eastAsia="Arial" w:hAnsi="Trebuchet MS" w:cs="Arial"/>
          <w:sz w:val="24"/>
          <w:szCs w:val="24"/>
          <w:lang w:eastAsia="en-US"/>
        </w:rPr>
      </w:pPr>
    </w:p>
    <w:p w:rsidR="00F02774" w:rsidRDefault="00F02774" w:rsidP="00F02774">
      <w:pPr>
        <w:widowControl w:val="0"/>
        <w:ind w:right="45"/>
        <w:jc w:val="both"/>
        <w:rPr>
          <w:rFonts w:ascii="Trebuchet MS" w:eastAsia="Arial" w:hAnsi="Trebuchet MS" w:cs="Arial"/>
          <w:sz w:val="24"/>
          <w:szCs w:val="24"/>
          <w:lang w:eastAsia="en-US"/>
        </w:rPr>
      </w:pPr>
      <w:r>
        <w:rPr>
          <w:noProof/>
        </w:rPr>
        <w:drawing>
          <wp:inline distT="0" distB="0" distL="0" distR="0" wp14:anchorId="734D85A3" wp14:editId="000CB97A">
            <wp:extent cx="5971540" cy="4114800"/>
            <wp:effectExtent l="0" t="0" r="10160" b="0"/>
            <wp:docPr id="7" name="Gráfico 7">
              <a:extLst xmlns:a="http://schemas.openxmlformats.org/drawingml/2006/main">
                <a:ext uri="{FF2B5EF4-FFF2-40B4-BE49-F238E27FC236}">
                  <a16:creationId xmlns:a16="http://schemas.microsoft.com/office/drawing/2014/main" id="{09B5B0C1-4B34-4479-B9FB-2652CDF97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02774" w:rsidRPr="00F371E5" w:rsidRDefault="00F02774" w:rsidP="00F02774">
      <w:pPr>
        <w:widowControl w:val="0"/>
        <w:ind w:right="45"/>
        <w:jc w:val="both"/>
        <w:rPr>
          <w:rFonts w:ascii="Trebuchet MS" w:eastAsia="Arial" w:hAnsi="Trebuchet MS" w:cs="Arial"/>
          <w:sz w:val="16"/>
          <w:szCs w:val="16"/>
          <w:lang w:eastAsia="en-US"/>
        </w:rPr>
      </w:pPr>
      <w:r w:rsidRPr="00F371E5">
        <w:rPr>
          <w:rFonts w:ascii="Trebuchet MS" w:eastAsia="Arial" w:hAnsi="Trebuchet MS" w:cs="Arial"/>
          <w:sz w:val="16"/>
          <w:szCs w:val="16"/>
          <w:lang w:eastAsia="en-US"/>
        </w:rPr>
        <w:t xml:space="preserve">FUENTE: </w:t>
      </w:r>
      <w:r>
        <w:rPr>
          <w:rFonts w:ascii="Trebuchet MS" w:eastAsia="Arial" w:hAnsi="Trebuchet MS" w:cs="Arial"/>
          <w:sz w:val="16"/>
          <w:szCs w:val="16"/>
          <w:lang w:eastAsia="en-US"/>
        </w:rPr>
        <w:t>Datos obtenidos de los</w:t>
      </w:r>
      <w:r w:rsidRPr="00F371E5">
        <w:rPr>
          <w:rFonts w:ascii="Trebuchet MS" w:eastAsia="Arial" w:hAnsi="Trebuchet MS" w:cs="Arial"/>
          <w:sz w:val="16"/>
          <w:szCs w:val="16"/>
          <w:lang w:eastAsia="en-US"/>
        </w:rPr>
        <w:t xml:space="preserve"> informes </w:t>
      </w:r>
      <w:r>
        <w:rPr>
          <w:rFonts w:ascii="Trebuchet MS" w:eastAsia="Arial" w:hAnsi="Trebuchet MS" w:cs="Arial"/>
          <w:sz w:val="16"/>
          <w:szCs w:val="16"/>
          <w:lang w:eastAsia="en-US"/>
        </w:rPr>
        <w:t xml:space="preserve">contables presentados </w:t>
      </w:r>
      <w:r w:rsidRPr="00F371E5">
        <w:rPr>
          <w:rFonts w:ascii="Trebuchet MS" w:eastAsia="Arial" w:hAnsi="Trebuchet MS" w:cs="Arial"/>
          <w:sz w:val="16"/>
          <w:szCs w:val="16"/>
          <w:lang w:eastAsia="en-US"/>
        </w:rPr>
        <w:t>a contraloría general de la república</w:t>
      </w:r>
      <w:r>
        <w:rPr>
          <w:rFonts w:ascii="Trebuchet MS" w:eastAsia="Arial" w:hAnsi="Trebuchet MS" w:cs="Arial"/>
          <w:sz w:val="16"/>
          <w:szCs w:val="16"/>
          <w:lang w:eastAsia="en-US"/>
        </w:rPr>
        <w:t xml:space="preserve"> y cuentas </w:t>
      </w:r>
      <w:proofErr w:type="spellStart"/>
      <w:r>
        <w:rPr>
          <w:rFonts w:ascii="Trebuchet MS" w:eastAsia="Arial" w:hAnsi="Trebuchet MS" w:cs="Arial"/>
          <w:sz w:val="16"/>
          <w:szCs w:val="16"/>
          <w:lang w:eastAsia="en-US"/>
        </w:rPr>
        <w:t>publicas</w:t>
      </w:r>
      <w:proofErr w:type="spellEnd"/>
      <w:r w:rsidRPr="00F371E5">
        <w:rPr>
          <w:rFonts w:ascii="Trebuchet MS" w:eastAsia="Arial" w:hAnsi="Trebuchet MS" w:cs="Arial"/>
          <w:sz w:val="16"/>
          <w:szCs w:val="16"/>
          <w:lang w:eastAsia="en-US"/>
        </w:rPr>
        <w:t>.</w:t>
      </w:r>
      <w:r>
        <w:rPr>
          <w:rFonts w:ascii="Trebuchet MS" w:eastAsia="Arial" w:hAnsi="Trebuchet MS" w:cs="Arial"/>
          <w:sz w:val="16"/>
          <w:szCs w:val="16"/>
          <w:lang w:eastAsia="en-US"/>
        </w:rPr>
        <w:t xml:space="preserve"> </w:t>
      </w:r>
    </w:p>
    <w:p w:rsidR="00F02774" w:rsidRDefault="00F02774" w:rsidP="00F02774">
      <w:pPr>
        <w:widowControl w:val="0"/>
        <w:ind w:left="284" w:right="45" w:firstLine="1134"/>
        <w:jc w:val="center"/>
        <w:rPr>
          <w:rFonts w:ascii="Trebuchet MS" w:eastAsia="Arial" w:hAnsi="Trebuchet MS" w:cs="Arial"/>
          <w:sz w:val="24"/>
          <w:szCs w:val="24"/>
          <w:lang w:eastAsia="en-US"/>
        </w:rPr>
      </w:pPr>
    </w:p>
    <w:p w:rsidR="00F02774" w:rsidRDefault="00F02774" w:rsidP="00F02774">
      <w:pPr>
        <w:widowControl w:val="0"/>
        <w:ind w:left="284" w:right="45" w:firstLine="1134"/>
        <w:jc w:val="both"/>
        <w:rPr>
          <w:rFonts w:ascii="Trebuchet MS" w:eastAsia="Arial" w:hAnsi="Trebuchet MS" w:cs="Arial"/>
          <w:sz w:val="24"/>
          <w:szCs w:val="24"/>
          <w:lang w:eastAsia="en-US"/>
        </w:rPr>
      </w:pPr>
      <w:r w:rsidRPr="00952066">
        <w:rPr>
          <w:rFonts w:ascii="Trebuchet MS" w:eastAsia="Arial" w:hAnsi="Trebuchet MS" w:cs="Arial"/>
          <w:sz w:val="24"/>
          <w:szCs w:val="24"/>
          <w:lang w:eastAsia="en-US"/>
        </w:rPr>
        <w:t>Para el periodo 2018 se presupuestó recibir por este concepto</w:t>
      </w:r>
      <w:r>
        <w:rPr>
          <w:rFonts w:ascii="Trebuchet MS" w:eastAsia="Arial" w:hAnsi="Trebuchet MS" w:cs="Arial"/>
          <w:sz w:val="24"/>
          <w:szCs w:val="24"/>
          <w:lang w:eastAsia="en-US"/>
        </w:rPr>
        <w:t xml:space="preserve">, un total de </w:t>
      </w:r>
      <w:r w:rsidRPr="00952066">
        <w:rPr>
          <w:rFonts w:ascii="Trebuchet MS" w:eastAsia="Arial" w:hAnsi="Trebuchet MS" w:cs="Arial"/>
          <w:sz w:val="24"/>
          <w:szCs w:val="24"/>
          <w:lang w:eastAsia="en-US"/>
        </w:rPr>
        <w:t>$</w:t>
      </w:r>
      <w:r>
        <w:rPr>
          <w:rFonts w:ascii="Trebuchet MS" w:eastAsia="Arial" w:hAnsi="Trebuchet MS" w:cs="Arial"/>
          <w:sz w:val="24"/>
          <w:szCs w:val="24"/>
          <w:lang w:eastAsia="en-US"/>
        </w:rPr>
        <w:t xml:space="preserve"> </w:t>
      </w:r>
      <w:r w:rsidRPr="00952066">
        <w:rPr>
          <w:rFonts w:ascii="Trebuchet MS" w:eastAsia="Arial" w:hAnsi="Trebuchet MS" w:cs="Arial"/>
          <w:sz w:val="24"/>
          <w:szCs w:val="24"/>
          <w:lang w:eastAsia="en-US"/>
        </w:rPr>
        <w:t>870.000.000</w:t>
      </w:r>
      <w:r>
        <w:rPr>
          <w:rFonts w:ascii="Trebuchet MS" w:eastAsia="Arial" w:hAnsi="Trebuchet MS" w:cs="Arial"/>
          <w:sz w:val="24"/>
          <w:szCs w:val="24"/>
          <w:lang w:eastAsia="en-US"/>
        </w:rPr>
        <w:t xml:space="preserve">. En forma paralela, se reconoce como saldo de patentes mineras no comprometido ni ejecutada del periodo 2017 la suma de </w:t>
      </w:r>
      <w:r w:rsidRPr="00952066">
        <w:rPr>
          <w:rFonts w:ascii="Trebuchet MS" w:eastAsia="Arial" w:hAnsi="Trebuchet MS" w:cs="Arial"/>
          <w:sz w:val="24"/>
          <w:szCs w:val="24"/>
          <w:lang w:eastAsia="en-US"/>
        </w:rPr>
        <w:t>$ 254.074.610</w:t>
      </w:r>
      <w:r>
        <w:rPr>
          <w:rFonts w:ascii="Trebuchet MS" w:eastAsia="Arial" w:hAnsi="Trebuchet MS" w:cs="Arial"/>
          <w:sz w:val="24"/>
          <w:szCs w:val="24"/>
          <w:lang w:eastAsia="en-US"/>
        </w:rPr>
        <w:t>, estimando un presupuesto anual para ejecutar durante el año 2018 de $1.124.074.610.</w:t>
      </w:r>
    </w:p>
    <w:p w:rsidR="00F02774" w:rsidRDefault="00F02774" w:rsidP="00F02774">
      <w:pPr>
        <w:widowControl w:val="0"/>
        <w:ind w:left="284" w:right="45" w:firstLine="1134"/>
        <w:jc w:val="both"/>
        <w:rPr>
          <w:rFonts w:ascii="Trebuchet MS" w:eastAsia="Arial" w:hAnsi="Trebuchet MS" w:cs="Arial"/>
          <w:sz w:val="24"/>
          <w:szCs w:val="24"/>
          <w:lang w:eastAsia="en-US"/>
        </w:rPr>
      </w:pPr>
    </w:p>
    <w:p w:rsidR="00F02774" w:rsidRDefault="00F02774" w:rsidP="00F02774">
      <w:pPr>
        <w:widowControl w:val="0"/>
        <w:ind w:left="284" w:right="45" w:firstLine="1134"/>
        <w:jc w:val="both"/>
        <w:rPr>
          <w:rFonts w:ascii="Trebuchet MS" w:eastAsia="Arial" w:hAnsi="Trebuchet MS" w:cs="Arial"/>
          <w:sz w:val="24"/>
          <w:szCs w:val="24"/>
          <w:lang w:eastAsia="en-US"/>
        </w:rPr>
      </w:pPr>
      <w:r>
        <w:rPr>
          <w:rFonts w:ascii="Trebuchet MS" w:eastAsia="Arial" w:hAnsi="Trebuchet MS" w:cs="Arial"/>
          <w:sz w:val="24"/>
          <w:szCs w:val="24"/>
          <w:lang w:eastAsia="en-US"/>
        </w:rPr>
        <w:t xml:space="preserve">Durante el período 2018, se percibieron efectivamente, en total, la suma de $ 971.751.435.- </w:t>
      </w:r>
      <w:proofErr w:type="gramStart"/>
      <w:r>
        <w:rPr>
          <w:rFonts w:ascii="Trebuchet MS" w:eastAsia="Arial" w:hAnsi="Trebuchet MS" w:cs="Arial"/>
          <w:sz w:val="24"/>
          <w:szCs w:val="24"/>
          <w:lang w:eastAsia="en-US"/>
        </w:rPr>
        <w:t>que</w:t>
      </w:r>
      <w:proofErr w:type="gramEnd"/>
      <w:r>
        <w:rPr>
          <w:rFonts w:ascii="Trebuchet MS" w:eastAsia="Arial" w:hAnsi="Trebuchet MS" w:cs="Arial"/>
          <w:sz w:val="24"/>
          <w:szCs w:val="24"/>
          <w:lang w:eastAsia="en-US"/>
        </w:rPr>
        <w:t xml:space="preserve"> sumado al saldo del periodo anterior, genero una disponibilidad presupuestaria y efectiva de $1.171.826.045.-</w:t>
      </w:r>
    </w:p>
    <w:p w:rsidR="00F02774" w:rsidRDefault="00F02774" w:rsidP="00F02774">
      <w:pPr>
        <w:widowControl w:val="0"/>
        <w:ind w:left="284" w:right="45" w:firstLine="1134"/>
        <w:jc w:val="both"/>
        <w:rPr>
          <w:rFonts w:ascii="Trebuchet MS" w:eastAsia="Arial" w:hAnsi="Trebuchet MS" w:cs="Arial"/>
          <w:sz w:val="24"/>
          <w:szCs w:val="24"/>
          <w:lang w:eastAsia="en-US"/>
        </w:rPr>
      </w:pPr>
    </w:p>
    <w:p w:rsidR="00F02774" w:rsidRDefault="00F02774" w:rsidP="00F02774">
      <w:pPr>
        <w:widowControl w:val="0"/>
        <w:ind w:left="284" w:right="45" w:firstLine="1134"/>
        <w:jc w:val="both"/>
        <w:rPr>
          <w:rFonts w:ascii="Trebuchet MS" w:eastAsia="Arial" w:hAnsi="Trebuchet MS" w:cs="Arial"/>
          <w:sz w:val="24"/>
          <w:szCs w:val="24"/>
          <w:lang w:eastAsia="en-US"/>
        </w:rPr>
      </w:pPr>
      <w:r>
        <w:rPr>
          <w:rFonts w:ascii="Trebuchet MS" w:eastAsia="Arial" w:hAnsi="Trebuchet MS" w:cs="Arial"/>
          <w:sz w:val="24"/>
          <w:szCs w:val="24"/>
          <w:lang w:eastAsia="en-US"/>
        </w:rPr>
        <w:t>En relación al gasto, durante el periodo, a través de diversos proyectos se comprometieron recursos por un total de $ 1.155.264.177, generando un saldo presupuestario para el periodo 2019 de $ 16.561.868. No obstante, de lo comprometido se ejecutarán $ 309.838.311 durante el periodo 2019.</w:t>
      </w:r>
    </w:p>
    <w:p w:rsidR="00F02774" w:rsidRDefault="00F02774" w:rsidP="00F02774">
      <w:pPr>
        <w:widowControl w:val="0"/>
        <w:ind w:left="284" w:right="45" w:firstLine="1134"/>
        <w:jc w:val="both"/>
        <w:rPr>
          <w:rFonts w:ascii="Trebuchet MS" w:eastAsia="Arial" w:hAnsi="Trebuchet MS" w:cs="Arial"/>
          <w:sz w:val="24"/>
          <w:szCs w:val="24"/>
          <w:lang w:eastAsia="en-US"/>
        </w:rPr>
      </w:pPr>
    </w:p>
    <w:p w:rsidR="00F02774" w:rsidRDefault="00F02774" w:rsidP="00F02774">
      <w:pPr>
        <w:widowControl w:val="0"/>
        <w:spacing w:line="360" w:lineRule="auto"/>
        <w:ind w:left="284" w:right="48" w:firstLine="1132"/>
        <w:jc w:val="both"/>
        <w:rPr>
          <w:rFonts w:ascii="Trebuchet MS" w:eastAsia="Arial" w:hAnsi="Trebuchet MS" w:cs="Arial"/>
          <w:sz w:val="24"/>
          <w:szCs w:val="24"/>
          <w:lang w:eastAsia="en-US"/>
        </w:rPr>
      </w:pPr>
    </w:p>
    <w:p w:rsidR="00F02774" w:rsidRDefault="00F02774" w:rsidP="00F02774">
      <w:pPr>
        <w:widowControl w:val="0"/>
        <w:spacing w:line="360" w:lineRule="auto"/>
        <w:ind w:left="284" w:right="48"/>
        <w:jc w:val="both"/>
        <w:rPr>
          <w:rFonts w:ascii="Trebuchet MS" w:eastAsia="Arial" w:hAnsi="Trebuchet MS" w:cs="Arial"/>
          <w:sz w:val="24"/>
          <w:szCs w:val="24"/>
          <w:lang w:eastAsia="en-US"/>
        </w:rPr>
      </w:pPr>
      <w:r>
        <w:rPr>
          <w:noProof/>
        </w:rPr>
        <w:drawing>
          <wp:inline distT="0" distB="0" distL="0" distR="0" wp14:anchorId="03342928" wp14:editId="031BA0FA">
            <wp:extent cx="5971540" cy="3558540"/>
            <wp:effectExtent l="0" t="0" r="10160" b="3810"/>
            <wp:docPr id="8" name="Gráfico 8">
              <a:extLst xmlns:a="http://schemas.openxmlformats.org/drawingml/2006/main">
                <a:ext uri="{FF2B5EF4-FFF2-40B4-BE49-F238E27FC236}">
                  <a16:creationId xmlns:a16="http://schemas.microsoft.com/office/drawing/2014/main" id="{90807FF8-A013-4DEB-8F4D-B39A4A75D1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02774" w:rsidRPr="00F371E5" w:rsidRDefault="00F02774" w:rsidP="00F02774">
      <w:pPr>
        <w:widowControl w:val="0"/>
        <w:ind w:right="45"/>
        <w:jc w:val="both"/>
        <w:rPr>
          <w:rFonts w:ascii="Trebuchet MS" w:eastAsia="Arial" w:hAnsi="Trebuchet MS" w:cs="Arial"/>
          <w:sz w:val="16"/>
          <w:szCs w:val="16"/>
          <w:lang w:eastAsia="en-US"/>
        </w:rPr>
      </w:pPr>
      <w:r>
        <w:rPr>
          <w:rFonts w:ascii="Trebuchet MS" w:eastAsia="Arial" w:hAnsi="Trebuchet MS" w:cs="Arial"/>
          <w:sz w:val="16"/>
          <w:szCs w:val="16"/>
          <w:lang w:eastAsia="en-US"/>
        </w:rPr>
        <w:t xml:space="preserve">      </w:t>
      </w:r>
      <w:r w:rsidRPr="00F371E5">
        <w:rPr>
          <w:rFonts w:ascii="Trebuchet MS" w:eastAsia="Arial" w:hAnsi="Trebuchet MS" w:cs="Arial"/>
          <w:sz w:val="16"/>
          <w:szCs w:val="16"/>
          <w:lang w:eastAsia="en-US"/>
        </w:rPr>
        <w:t xml:space="preserve">FUENTE: </w:t>
      </w:r>
      <w:r>
        <w:rPr>
          <w:rFonts w:ascii="Trebuchet MS" w:eastAsia="Arial" w:hAnsi="Trebuchet MS" w:cs="Arial"/>
          <w:sz w:val="16"/>
          <w:szCs w:val="16"/>
          <w:lang w:eastAsia="en-US"/>
        </w:rPr>
        <w:t xml:space="preserve">Datos obtenidos </w:t>
      </w:r>
      <w:proofErr w:type="gramStart"/>
      <w:r>
        <w:rPr>
          <w:rFonts w:ascii="Trebuchet MS" w:eastAsia="Arial" w:hAnsi="Trebuchet MS" w:cs="Arial"/>
          <w:sz w:val="16"/>
          <w:szCs w:val="16"/>
          <w:lang w:eastAsia="en-US"/>
        </w:rPr>
        <w:t>del</w:t>
      </w:r>
      <w:r w:rsidRPr="00F371E5">
        <w:rPr>
          <w:rFonts w:ascii="Trebuchet MS" w:eastAsia="Arial" w:hAnsi="Trebuchet MS" w:cs="Arial"/>
          <w:sz w:val="16"/>
          <w:szCs w:val="16"/>
          <w:lang w:eastAsia="en-US"/>
        </w:rPr>
        <w:t xml:space="preserve"> </w:t>
      </w:r>
      <w:r>
        <w:rPr>
          <w:rFonts w:ascii="Trebuchet MS" w:eastAsia="Arial" w:hAnsi="Trebuchet MS" w:cs="Arial"/>
          <w:sz w:val="16"/>
          <w:szCs w:val="16"/>
          <w:lang w:eastAsia="en-US"/>
        </w:rPr>
        <w:t>sistemas</w:t>
      </w:r>
      <w:proofErr w:type="gramEnd"/>
      <w:r>
        <w:rPr>
          <w:rFonts w:ascii="Trebuchet MS" w:eastAsia="Arial" w:hAnsi="Trebuchet MS" w:cs="Arial"/>
          <w:sz w:val="16"/>
          <w:szCs w:val="16"/>
          <w:lang w:eastAsia="en-US"/>
        </w:rPr>
        <w:t xml:space="preserve"> de información contables y acuerdos suscritos por el concejo municipal.</w:t>
      </w:r>
    </w:p>
    <w:p w:rsidR="00F02774" w:rsidRDefault="00F02774" w:rsidP="00F02774">
      <w:pPr>
        <w:widowControl w:val="0"/>
        <w:spacing w:line="360" w:lineRule="auto"/>
        <w:ind w:right="48" w:firstLine="1416"/>
        <w:jc w:val="both"/>
        <w:rPr>
          <w:rFonts w:ascii="Trebuchet MS" w:eastAsia="Arial" w:hAnsi="Trebuchet MS" w:cs="Arial"/>
          <w:sz w:val="24"/>
          <w:szCs w:val="24"/>
          <w:lang w:eastAsia="en-US"/>
        </w:rPr>
      </w:pPr>
    </w:p>
    <w:p w:rsidR="00F02774" w:rsidRDefault="00F02774" w:rsidP="00F02774">
      <w:pPr>
        <w:widowControl w:val="0"/>
        <w:spacing w:line="360" w:lineRule="auto"/>
        <w:ind w:right="48"/>
        <w:jc w:val="both"/>
        <w:rPr>
          <w:rFonts w:ascii="Trebuchet MS" w:eastAsia="Arial" w:hAnsi="Trebuchet MS" w:cs="Arial"/>
          <w:sz w:val="24"/>
          <w:szCs w:val="24"/>
          <w:lang w:eastAsia="en-US"/>
        </w:rPr>
      </w:pPr>
    </w:p>
    <w:p w:rsidR="00F02774" w:rsidRDefault="00F02774" w:rsidP="00F02774">
      <w:pPr>
        <w:widowControl w:val="0"/>
        <w:spacing w:line="360" w:lineRule="auto"/>
        <w:ind w:right="48" w:firstLine="708"/>
        <w:jc w:val="both"/>
        <w:rPr>
          <w:rFonts w:ascii="Trebuchet MS" w:eastAsia="Arial" w:hAnsi="Trebuchet MS" w:cs="Arial"/>
          <w:sz w:val="24"/>
          <w:szCs w:val="24"/>
          <w:lang w:eastAsia="en-US"/>
        </w:rPr>
      </w:pPr>
      <w:r>
        <w:rPr>
          <w:rFonts w:ascii="Trebuchet MS" w:eastAsia="Arial" w:hAnsi="Trebuchet MS" w:cs="Arial"/>
          <w:sz w:val="24"/>
          <w:szCs w:val="24"/>
          <w:lang w:eastAsia="en-US"/>
        </w:rPr>
        <w:t>Los proyectos autorizados durante el periodo y/o ejecutados con recursos de provenientes del periodo 2018, fueron en total 41. De los cuales 12 se van a ejecutar y a terminar en el 2019.</w:t>
      </w:r>
    </w:p>
    <w:p w:rsidR="00F02774" w:rsidRDefault="00F02774" w:rsidP="00F02774">
      <w:pPr>
        <w:widowControl w:val="0"/>
        <w:spacing w:line="360" w:lineRule="auto"/>
        <w:ind w:right="48"/>
        <w:jc w:val="both"/>
        <w:rPr>
          <w:rFonts w:ascii="Trebuchet MS" w:eastAsia="Arial" w:hAnsi="Trebuchet MS" w:cs="Arial"/>
          <w:sz w:val="24"/>
          <w:szCs w:val="24"/>
          <w:lang w:eastAsia="en-US"/>
        </w:rPr>
      </w:pPr>
      <w:r>
        <w:rPr>
          <w:rFonts w:ascii="Trebuchet MS" w:eastAsia="Arial" w:hAnsi="Trebuchet MS" w:cs="Arial"/>
          <w:sz w:val="24"/>
          <w:szCs w:val="24"/>
          <w:lang w:eastAsia="en-US"/>
        </w:rPr>
        <w:tab/>
      </w:r>
    </w:p>
    <w:p w:rsidR="00F02774" w:rsidRDefault="00F02774" w:rsidP="00F02774">
      <w:pPr>
        <w:widowControl w:val="0"/>
        <w:spacing w:line="360" w:lineRule="auto"/>
        <w:ind w:right="48" w:firstLine="708"/>
        <w:jc w:val="both"/>
        <w:rPr>
          <w:rFonts w:ascii="Trebuchet MS" w:eastAsia="Arial" w:hAnsi="Trebuchet MS" w:cs="Arial"/>
          <w:sz w:val="24"/>
          <w:szCs w:val="24"/>
          <w:lang w:eastAsia="en-US"/>
        </w:rPr>
      </w:pPr>
      <w:r>
        <w:rPr>
          <w:rFonts w:ascii="Trebuchet MS" w:eastAsia="Arial" w:hAnsi="Trebuchet MS" w:cs="Arial"/>
          <w:sz w:val="24"/>
          <w:szCs w:val="24"/>
          <w:lang w:eastAsia="en-US"/>
        </w:rPr>
        <w:t xml:space="preserve">Los proyectos autorizados y pendientes de ejecutar son los siguientes: </w:t>
      </w:r>
    </w:p>
    <w:p w:rsidR="00F02774" w:rsidRDefault="00F02774" w:rsidP="00F02774">
      <w:pPr>
        <w:widowControl w:val="0"/>
        <w:spacing w:line="360" w:lineRule="auto"/>
        <w:ind w:right="48"/>
        <w:jc w:val="both"/>
        <w:rPr>
          <w:rFonts w:ascii="Trebuchet MS" w:eastAsia="Arial" w:hAnsi="Trebuchet MS" w:cs="Arial"/>
          <w:sz w:val="24"/>
          <w:szCs w:val="24"/>
          <w:lang w:eastAsia="en-US"/>
        </w:rPr>
      </w:pPr>
    </w:p>
    <w:p w:rsidR="00F02774" w:rsidRDefault="00F02774" w:rsidP="00F02774">
      <w:pPr>
        <w:widowControl w:val="0"/>
        <w:spacing w:line="360" w:lineRule="auto"/>
        <w:ind w:right="48"/>
        <w:jc w:val="both"/>
        <w:rPr>
          <w:rFonts w:ascii="Trebuchet MS" w:eastAsia="Arial" w:hAnsi="Trebuchet MS" w:cs="Arial"/>
          <w:sz w:val="24"/>
          <w:szCs w:val="24"/>
          <w:lang w:eastAsia="en-US"/>
        </w:rPr>
      </w:pPr>
    </w:p>
    <w:p w:rsidR="00F02774" w:rsidRDefault="00F02774" w:rsidP="00F02774">
      <w:pPr>
        <w:widowControl w:val="0"/>
        <w:spacing w:line="360" w:lineRule="auto"/>
        <w:ind w:left="284" w:right="48" w:firstLine="1132"/>
        <w:jc w:val="both"/>
        <w:rPr>
          <w:rFonts w:ascii="Trebuchet MS" w:eastAsia="Arial" w:hAnsi="Trebuchet MS" w:cs="Arial"/>
          <w:sz w:val="24"/>
          <w:szCs w:val="24"/>
          <w:lang w:eastAsia="en-US"/>
        </w:rPr>
        <w:sectPr w:rsidR="00F02774" w:rsidSect="000D347D">
          <w:headerReference w:type="default" r:id="rId21"/>
          <w:footerReference w:type="default" r:id="rId22"/>
          <w:pgSz w:w="12240" w:h="15840" w:code="1"/>
          <w:pgMar w:top="1701" w:right="1418" w:bottom="1701" w:left="1418" w:header="720" w:footer="655" w:gutter="0"/>
          <w:pgNumType w:start="13"/>
          <w:cols w:space="720"/>
          <w:docGrid w:linePitch="272"/>
        </w:sectPr>
      </w:pPr>
    </w:p>
    <w:p w:rsidR="00F02774" w:rsidRDefault="00F02774" w:rsidP="00F02774">
      <w:pPr>
        <w:widowControl w:val="0"/>
        <w:spacing w:line="360" w:lineRule="auto"/>
        <w:ind w:right="48"/>
        <w:jc w:val="center"/>
        <w:rPr>
          <w:rFonts w:ascii="Trebuchet MS" w:eastAsia="Arial" w:hAnsi="Trebuchet MS" w:cs="Arial"/>
          <w:b/>
          <w:sz w:val="24"/>
          <w:szCs w:val="24"/>
          <w:u w:val="single"/>
          <w:lang w:eastAsia="en-US"/>
        </w:rPr>
      </w:pPr>
    </w:p>
    <w:p w:rsidR="00F02774" w:rsidRPr="00F6223E" w:rsidRDefault="00F02774" w:rsidP="00F02774">
      <w:pPr>
        <w:widowControl w:val="0"/>
        <w:spacing w:line="360" w:lineRule="auto"/>
        <w:ind w:right="48"/>
        <w:jc w:val="center"/>
        <w:rPr>
          <w:rFonts w:ascii="Trebuchet MS" w:eastAsia="Arial" w:hAnsi="Trebuchet MS" w:cs="Arial"/>
          <w:b/>
          <w:sz w:val="24"/>
          <w:szCs w:val="24"/>
          <w:u w:val="single"/>
          <w:lang w:eastAsia="en-US"/>
        </w:rPr>
      </w:pPr>
      <w:r w:rsidRPr="00F6223E">
        <w:rPr>
          <w:rFonts w:ascii="Trebuchet MS" w:eastAsia="Arial" w:hAnsi="Trebuchet MS" w:cs="Arial"/>
          <w:b/>
          <w:sz w:val="24"/>
          <w:szCs w:val="24"/>
          <w:u w:val="single"/>
          <w:lang w:eastAsia="en-US"/>
        </w:rPr>
        <w:t>PROYECTOS ACORDADOS CON RECURSOS DE PATENTES MINERAS</w:t>
      </w:r>
    </w:p>
    <w:p w:rsidR="00F02774" w:rsidRPr="00F6223E" w:rsidRDefault="00F02774" w:rsidP="00F02774">
      <w:pPr>
        <w:widowControl w:val="0"/>
        <w:spacing w:line="360" w:lineRule="auto"/>
        <w:ind w:right="48"/>
        <w:jc w:val="center"/>
        <w:rPr>
          <w:rFonts w:ascii="Trebuchet MS" w:eastAsia="Arial" w:hAnsi="Trebuchet MS" w:cs="Arial"/>
          <w:b/>
          <w:sz w:val="24"/>
          <w:szCs w:val="24"/>
          <w:u w:val="single"/>
          <w:lang w:eastAsia="en-US"/>
        </w:rPr>
      </w:pPr>
      <w:r w:rsidRPr="00F6223E">
        <w:rPr>
          <w:rFonts w:ascii="Trebuchet MS" w:eastAsia="Arial" w:hAnsi="Trebuchet MS" w:cs="Arial"/>
          <w:b/>
          <w:sz w:val="24"/>
          <w:szCs w:val="24"/>
          <w:u w:val="single"/>
          <w:lang w:eastAsia="en-US"/>
        </w:rPr>
        <w:t xml:space="preserve"> PARA EL PERIODO 2018</w:t>
      </w:r>
    </w:p>
    <w:p w:rsidR="00F02774" w:rsidRDefault="00F02774" w:rsidP="00F02774">
      <w:pPr>
        <w:widowControl w:val="0"/>
        <w:spacing w:line="360" w:lineRule="auto"/>
        <w:ind w:left="284" w:right="48" w:firstLine="1132"/>
        <w:jc w:val="both"/>
        <w:rPr>
          <w:rFonts w:ascii="Trebuchet MS" w:eastAsia="Arial" w:hAnsi="Trebuchet MS" w:cs="Arial"/>
          <w:sz w:val="24"/>
          <w:szCs w:val="24"/>
          <w:lang w:eastAsia="en-US"/>
        </w:rPr>
      </w:pPr>
    </w:p>
    <w:tbl>
      <w:tblPr>
        <w:tblW w:w="13467" w:type="dxa"/>
        <w:tblInd w:w="-431" w:type="dxa"/>
        <w:tblCellMar>
          <w:left w:w="70" w:type="dxa"/>
          <w:right w:w="70" w:type="dxa"/>
        </w:tblCellMar>
        <w:tblLook w:val="04A0" w:firstRow="1" w:lastRow="0" w:firstColumn="1" w:lastColumn="0" w:noHBand="0" w:noVBand="1"/>
      </w:tblPr>
      <w:tblGrid>
        <w:gridCol w:w="1560"/>
        <w:gridCol w:w="1701"/>
        <w:gridCol w:w="2835"/>
        <w:gridCol w:w="2410"/>
        <w:gridCol w:w="2410"/>
        <w:gridCol w:w="2551"/>
      </w:tblGrid>
      <w:tr w:rsidR="00F02774" w:rsidRPr="00F6223E" w:rsidTr="003611A4">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b/>
                <w:bCs/>
                <w:color w:val="000000"/>
                <w:lang w:val="es-CL"/>
              </w:rPr>
            </w:pPr>
            <w:r w:rsidRPr="00F6223E">
              <w:rPr>
                <w:rFonts w:ascii="Trebuchet MS" w:hAnsi="Trebuchet MS" w:cs="Calibri"/>
                <w:b/>
                <w:bCs/>
                <w:color w:val="000000"/>
                <w:lang w:val="es-CL"/>
              </w:rPr>
              <w:t>ACUERDO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b/>
                <w:bCs/>
                <w:color w:val="000000"/>
                <w:lang w:val="es-CL"/>
              </w:rPr>
            </w:pPr>
            <w:r w:rsidRPr="00F6223E">
              <w:rPr>
                <w:rFonts w:ascii="Trebuchet MS" w:hAnsi="Trebuchet MS" w:cs="Calibri"/>
                <w:b/>
                <w:bCs/>
                <w:color w:val="000000"/>
                <w:lang w:val="es-CL"/>
              </w:rPr>
              <w:t>FECHA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b/>
                <w:bCs/>
                <w:color w:val="000000"/>
                <w:lang w:val="es-CL"/>
              </w:rPr>
            </w:pPr>
            <w:r w:rsidRPr="00F6223E">
              <w:rPr>
                <w:rFonts w:ascii="Trebuchet MS" w:hAnsi="Trebuchet MS" w:cs="Calibri"/>
                <w:b/>
                <w:bCs/>
                <w:color w:val="000000"/>
                <w:lang w:val="es-CL"/>
              </w:rPr>
              <w:t>NOMBRE PROYECTO</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b/>
                <w:bCs/>
                <w:color w:val="000000"/>
                <w:lang w:val="es-CL"/>
              </w:rPr>
            </w:pPr>
            <w:r w:rsidRPr="00F6223E">
              <w:rPr>
                <w:rFonts w:ascii="Trebuchet MS" w:hAnsi="Trebuchet MS" w:cs="Calibri"/>
                <w:b/>
                <w:bCs/>
                <w:color w:val="000000"/>
                <w:lang w:val="es-CL"/>
              </w:rPr>
              <w:t>MONTO APROBADO</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b/>
                <w:bCs/>
                <w:color w:val="000000"/>
                <w:lang w:val="es-CL"/>
              </w:rPr>
            </w:pPr>
            <w:r w:rsidRPr="00F6223E">
              <w:rPr>
                <w:rFonts w:ascii="Trebuchet MS" w:hAnsi="Trebuchet MS" w:cs="Calibri"/>
                <w:b/>
                <w:bCs/>
                <w:color w:val="000000"/>
                <w:lang w:val="es-CL"/>
              </w:rPr>
              <w:t>MONTO EJECUTADO</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b/>
                <w:bCs/>
                <w:color w:val="000000"/>
                <w:lang w:val="es-CL"/>
              </w:rPr>
            </w:pPr>
            <w:r w:rsidRPr="00F6223E">
              <w:rPr>
                <w:rFonts w:ascii="Trebuchet MS" w:hAnsi="Trebuchet MS" w:cs="Calibri"/>
                <w:b/>
                <w:bCs/>
                <w:color w:val="000000"/>
                <w:lang w:val="es-CL"/>
              </w:rPr>
              <w:t>SUPERAVIT O DEFICIT</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7</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09/01/2018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INFOCENTRO PRIMER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15,370,750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16,276,560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-905,810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40</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28/06/2018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INFOCENTRO SEGUNDO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13,515,164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8,548,734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4,966,430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13</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16/01/2018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FISICO RECREATIVO PREMER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17,715,000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17,686,565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28,435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41</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28/06/2018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FISICO RECREATIVO SEGUNDO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15,637,500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9,067,537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6,569,963 </w:t>
            </w:r>
          </w:p>
        </w:tc>
      </w:tr>
      <w:tr w:rsidR="00F02774" w:rsidRPr="00F6223E"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26</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12/04/2018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PROGRAMA VETERINARIO - PRIMER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19,120,000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16,501,812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2,618,188 </w:t>
            </w:r>
          </w:p>
        </w:tc>
      </w:tr>
      <w:tr w:rsidR="00F02774" w:rsidRPr="00F6223E"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41</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31/07/2018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PROGRAMA VETERINARIO - SEGUNDO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20,801,260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13,815,430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6,985,830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08</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09/01/2018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PROGRAMA SENDA PRIMER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22,000,000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20,528,689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1,471,311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39</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28/06/2018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SENDA SEGUNDO SEMESTRE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17,500,000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8,311,320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9,188,680 </w:t>
            </w:r>
          </w:p>
        </w:tc>
      </w:tr>
      <w:tr w:rsidR="00F02774" w:rsidRPr="00F6223E"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19</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27/02/2018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 xml:space="preserve">OPERADORES DE PLANTA DE AGUA QUILLAGUA </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11,275,000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9,002,911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2,272,089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06</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09/01/2018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MICROBASURALES Y AREAS VERDES</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137,132,300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138,100,847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-968,547 </w:t>
            </w:r>
          </w:p>
        </w:tc>
      </w:tr>
      <w:tr w:rsidR="00F02774" w:rsidRPr="00F6223E"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10</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11/01/2018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MANTENIMIENTO DEL PARQUE VEHICULAR</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71,936,520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73,617,090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-1,680,570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58</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26/12/2017</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ESTUDIOS PARA LA INVERSION</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25,032,000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24,359,879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672,121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09</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11/01/2018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PROMOCION DE SALUD</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12,000,000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10,723,429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1,276,571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16</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22/02/2018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PROTESIS DENTALES</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8,600,000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6,587,124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2,012,876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55</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21/12/2018</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MEDICAMENTOS</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60,000,000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57,340,344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2,659,656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31</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31/05/2017</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ANIVERSARIO PEDRO DE VALDIVIA</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24,100,000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23,614,984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485,016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36</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21/06/2018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ANIVERSARIO VERGARA</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20,000,000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19,735,000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265,000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COMPROMISO</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w:t>
            </w:r>
          </w:p>
        </w:tc>
        <w:tc>
          <w:tcPr>
            <w:tcW w:w="2835"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ANIVERSARIO ME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100,755,000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103,999,500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-3,244,500 </w:t>
            </w:r>
          </w:p>
        </w:tc>
      </w:tr>
      <w:tr w:rsidR="00F02774" w:rsidRPr="00F6223E"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lastRenderedPageBreak/>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43</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DEL 05/12/2016</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ADQUISICION DE INSUMOS CARRO PARO</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20,000,000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9,475,338 </w:t>
            </w:r>
          </w:p>
        </w:tc>
        <w:tc>
          <w:tcPr>
            <w:tcW w:w="2551"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10,524,662 </w:t>
            </w:r>
          </w:p>
        </w:tc>
      </w:tr>
      <w:tr w:rsidR="00F02774" w:rsidRPr="00F6223E"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ACUERDO </w:t>
            </w:r>
            <w:proofErr w:type="spellStart"/>
            <w:r w:rsidRPr="00F6223E">
              <w:rPr>
                <w:rFonts w:ascii="Trebuchet MS" w:hAnsi="Trebuchet MS" w:cs="Calibri"/>
                <w:color w:val="000000"/>
                <w:lang w:val="es-CL"/>
              </w:rPr>
              <w:t>Nº</w:t>
            </w:r>
            <w:proofErr w:type="spellEnd"/>
            <w:r w:rsidRPr="00F6223E">
              <w:rPr>
                <w:rFonts w:ascii="Trebuchet MS" w:hAnsi="Trebuchet MS" w:cs="Calibri"/>
                <w:color w:val="000000"/>
                <w:lang w:val="es-CL"/>
              </w:rPr>
              <w:t xml:space="preserve"> 53</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DEL 04/10/2018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color w:val="000000"/>
                <w:lang w:val="es-CL"/>
              </w:rPr>
            </w:pPr>
            <w:r w:rsidRPr="00F6223E">
              <w:rPr>
                <w:rFonts w:ascii="Trebuchet MS" w:hAnsi="Trebuchet MS" w:cs="Calibri"/>
                <w:color w:val="000000"/>
                <w:lang w:val="es-CL"/>
              </w:rPr>
              <w:t>ADQUISICION E INSTALACION DE JUEGOS INFANTILES, M.E.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12,000,000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11,301,279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color w:val="000000"/>
                <w:lang w:val="es-CL"/>
              </w:rPr>
            </w:pPr>
            <w:r w:rsidRPr="00F6223E">
              <w:rPr>
                <w:rFonts w:ascii="Trebuchet MS" w:hAnsi="Trebuchet MS" w:cs="Calibri"/>
                <w:color w:val="000000"/>
                <w:lang w:val="es-CL"/>
              </w:rPr>
              <w:t xml:space="preserve"> $                         698,721 </w:t>
            </w:r>
          </w:p>
        </w:tc>
      </w:tr>
      <w:tr w:rsidR="00F02774" w:rsidRPr="00F6223E"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ACUERDO </w:t>
            </w:r>
            <w:proofErr w:type="spellStart"/>
            <w:r w:rsidRPr="00F6223E">
              <w:rPr>
                <w:rFonts w:ascii="Trebuchet MS" w:hAnsi="Trebuchet MS" w:cs="Calibri"/>
                <w:lang w:val="es-CL"/>
              </w:rPr>
              <w:t>Nº</w:t>
            </w:r>
            <w:proofErr w:type="spellEnd"/>
            <w:r w:rsidRPr="00F6223E">
              <w:rPr>
                <w:rFonts w:ascii="Trebuchet MS" w:hAnsi="Trebuchet MS" w:cs="Calibri"/>
                <w:lang w:val="es-CL"/>
              </w:rPr>
              <w:t xml:space="preserve"> 17</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DEL 22/02/2018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Trebuchet MS" w:hAnsi="Trebuchet MS" w:cs="Calibri"/>
                <w:lang w:val="es-CL"/>
              </w:rPr>
            </w:pPr>
            <w:r w:rsidRPr="00F6223E">
              <w:rPr>
                <w:rFonts w:ascii="Trebuchet MS" w:hAnsi="Trebuchet MS" w:cs="Calibri"/>
                <w:lang w:val="es-CL"/>
              </w:rPr>
              <w:t>EQUIPAMIENTO DEL SERVICIO DE URGENCIA DEL CONSULTORIO</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20,524,608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4,069,372 </w:t>
            </w:r>
          </w:p>
        </w:tc>
        <w:tc>
          <w:tcPr>
            <w:tcW w:w="2551" w:type="dxa"/>
            <w:tcBorders>
              <w:top w:val="nil"/>
              <w:left w:val="nil"/>
              <w:bottom w:val="single" w:sz="4" w:space="0" w:color="auto"/>
              <w:right w:val="single" w:sz="4" w:space="0" w:color="auto"/>
            </w:tcBorders>
            <w:shd w:val="clear" w:color="000000" w:fill="E2EFDA"/>
            <w:noWrap/>
            <w:vAlign w:val="center"/>
            <w:hideMark/>
          </w:tcPr>
          <w:p w:rsidR="00F02774" w:rsidRPr="00F6223E" w:rsidRDefault="00F02774" w:rsidP="003611A4">
            <w:pPr>
              <w:jc w:val="center"/>
              <w:rPr>
                <w:rFonts w:ascii="Trebuchet MS" w:hAnsi="Trebuchet MS" w:cs="Calibri"/>
                <w:lang w:val="es-CL"/>
              </w:rPr>
            </w:pPr>
            <w:r w:rsidRPr="00F6223E">
              <w:rPr>
                <w:rFonts w:ascii="Trebuchet MS" w:hAnsi="Trebuchet MS" w:cs="Calibri"/>
                <w:lang w:val="es-CL"/>
              </w:rPr>
              <w:t xml:space="preserve"> $                   16,455,236 </w:t>
            </w:r>
          </w:p>
        </w:tc>
      </w:tr>
      <w:tr w:rsidR="00F02774" w:rsidRPr="00935012"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02</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09/01/2018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MEJORAMIENTO DE INSTALACION ELECTRICA CONSULTORIO</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9,000,000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935012" w:rsidRDefault="00F02774" w:rsidP="003611A4">
            <w:pPr>
              <w:jc w:val="center"/>
              <w:rPr>
                <w:rFonts w:ascii="Calibri" w:hAnsi="Calibri" w:cs="Calibri"/>
                <w:lang w:val="es-CL"/>
              </w:rPr>
            </w:pPr>
            <w:r w:rsidRPr="00935012">
              <w:rPr>
                <w:rFonts w:ascii="Calibri" w:hAnsi="Calibri" w:cs="Calibri"/>
                <w:lang w:val="es-CL"/>
              </w:rPr>
              <w:t xml:space="preserve"> $                    8,999,256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744 </w:t>
            </w:r>
          </w:p>
        </w:tc>
      </w:tr>
      <w:tr w:rsidR="00F02774" w:rsidRPr="00935012"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03</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09/01/2018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 xml:space="preserve">MEJORAMIENTO ELECTRICO DE ESCUELA Y </w:t>
            </w:r>
            <w:proofErr w:type="gramStart"/>
            <w:r w:rsidRPr="00935012">
              <w:rPr>
                <w:rFonts w:ascii="Calibri" w:hAnsi="Calibri" w:cs="Calibri"/>
                <w:color w:val="000000"/>
                <w:lang w:val="es-CL"/>
              </w:rPr>
              <w:t>LICEO  Y</w:t>
            </w:r>
            <w:proofErr w:type="gramEnd"/>
            <w:r w:rsidRPr="00935012">
              <w:rPr>
                <w:rFonts w:ascii="Calibri" w:hAnsi="Calibri" w:cs="Calibri"/>
                <w:color w:val="000000"/>
                <w:lang w:val="es-CL"/>
              </w:rPr>
              <w:t xml:space="preserve"> ESCUELA D-133</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9,500,000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935012" w:rsidRDefault="00F02774" w:rsidP="003611A4">
            <w:pPr>
              <w:jc w:val="center"/>
              <w:rPr>
                <w:rFonts w:ascii="Calibri" w:hAnsi="Calibri" w:cs="Calibri"/>
                <w:lang w:val="es-CL"/>
              </w:rPr>
            </w:pPr>
            <w:r w:rsidRPr="00935012">
              <w:rPr>
                <w:rFonts w:ascii="Calibri" w:hAnsi="Calibri" w:cs="Calibri"/>
                <w:lang w:val="es-CL"/>
              </w:rPr>
              <w:t xml:space="preserve"> $                    9,400,278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99,722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43</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2017</w:t>
            </w:r>
          </w:p>
        </w:tc>
        <w:tc>
          <w:tcPr>
            <w:tcW w:w="2835" w:type="dxa"/>
            <w:tcBorders>
              <w:top w:val="nil"/>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MEJORAMIENTO DE RED AGUA POTABLE</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25,870,981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935012" w:rsidRDefault="00F02774" w:rsidP="003611A4">
            <w:pPr>
              <w:jc w:val="center"/>
              <w:rPr>
                <w:rFonts w:ascii="Calibri" w:hAnsi="Calibri" w:cs="Calibri"/>
                <w:lang w:val="es-CL"/>
              </w:rPr>
            </w:pPr>
            <w:r w:rsidRPr="00935012">
              <w:rPr>
                <w:rFonts w:ascii="Calibri" w:hAnsi="Calibri" w:cs="Calibri"/>
                <w:lang w:val="es-CL"/>
              </w:rPr>
              <w:t xml:space="preserve"> $                 25,870,981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 </w:t>
            </w:r>
          </w:p>
        </w:tc>
      </w:tr>
      <w:tr w:rsidR="00F02774" w:rsidRPr="00935012"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04</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09/01/2018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MEJORAMIENTO DE ESCUELA D-133 Y LICEP TP-HC, MARIA ELENA</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52,000,000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935012" w:rsidRDefault="00F02774" w:rsidP="003611A4">
            <w:pPr>
              <w:jc w:val="center"/>
              <w:rPr>
                <w:rFonts w:ascii="Calibri" w:hAnsi="Calibri" w:cs="Calibri"/>
                <w:lang w:val="es-CL"/>
              </w:rPr>
            </w:pPr>
            <w:r w:rsidRPr="00935012">
              <w:rPr>
                <w:rFonts w:ascii="Calibri" w:hAnsi="Calibri" w:cs="Calibri"/>
                <w:lang w:val="es-CL"/>
              </w:rPr>
              <w:t xml:space="preserve"> $                 49,787,677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 $                      2,212,323 </w:t>
            </w:r>
          </w:p>
        </w:tc>
      </w:tr>
      <w:tr w:rsidR="00F02774" w:rsidRPr="00935012" w:rsidTr="003611A4">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ACUERDO </w:t>
            </w:r>
            <w:proofErr w:type="spellStart"/>
            <w:r w:rsidRPr="00F6223E">
              <w:rPr>
                <w:rFonts w:ascii="Calibri" w:hAnsi="Calibri" w:cs="Calibri"/>
                <w:color w:val="000000"/>
                <w:lang w:val="es-CL"/>
              </w:rPr>
              <w:t>Nº</w:t>
            </w:r>
            <w:proofErr w:type="spellEnd"/>
            <w:r w:rsidRPr="00F6223E">
              <w:rPr>
                <w:rFonts w:ascii="Calibri" w:hAnsi="Calibri" w:cs="Calibri"/>
                <w:color w:val="000000"/>
                <w:lang w:val="es-CL"/>
              </w:rPr>
              <w:t xml:space="preserve"> 42</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DEL 31/07/2018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Calibri" w:hAnsi="Calibri" w:cs="Calibri"/>
                <w:color w:val="000000"/>
                <w:lang w:val="es-CL"/>
              </w:rPr>
            </w:pPr>
            <w:r w:rsidRPr="00F6223E">
              <w:rPr>
                <w:rFonts w:ascii="Calibri" w:hAnsi="Calibri" w:cs="Calibri"/>
                <w:color w:val="000000"/>
                <w:lang w:val="es-CL"/>
              </w:rPr>
              <w:t>CAMIONETAS DE SEGURIDAD CIUDADANA</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50,000,000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lang w:val="es-CL"/>
              </w:rPr>
            </w:pPr>
            <w:r w:rsidRPr="00F6223E">
              <w:rPr>
                <w:rFonts w:ascii="Calibri" w:hAnsi="Calibri" w:cs="Calibri"/>
                <w:lang w:val="es-CL"/>
              </w:rPr>
              <w:t xml:space="preserve"> $                 32,736,900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17,263,100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ACUERDO </w:t>
            </w:r>
            <w:proofErr w:type="spellStart"/>
            <w:r w:rsidRPr="00F6223E">
              <w:rPr>
                <w:rFonts w:ascii="Calibri" w:hAnsi="Calibri" w:cs="Calibri"/>
                <w:color w:val="000000"/>
                <w:lang w:val="es-CL"/>
              </w:rPr>
              <w:t>Nº</w:t>
            </w:r>
            <w:proofErr w:type="spellEnd"/>
            <w:r w:rsidRPr="00F6223E">
              <w:rPr>
                <w:rFonts w:ascii="Calibri" w:hAnsi="Calibri" w:cs="Calibri"/>
                <w:color w:val="000000"/>
                <w:lang w:val="es-CL"/>
              </w:rPr>
              <w:t xml:space="preserve"> 44</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DEL 08/08/2018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Calibri" w:hAnsi="Calibri" w:cs="Calibri"/>
                <w:color w:val="000000"/>
                <w:lang w:val="es-CL"/>
              </w:rPr>
            </w:pPr>
            <w:r w:rsidRPr="00F6223E">
              <w:rPr>
                <w:rFonts w:ascii="Calibri" w:hAnsi="Calibri" w:cs="Calibri"/>
                <w:color w:val="000000"/>
                <w:lang w:val="es-CL"/>
              </w:rPr>
              <w:t>FIESTA DE SAN MIGUE QUILLAGUA</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6,500,000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lang w:val="es-CL"/>
              </w:rPr>
            </w:pPr>
            <w:r w:rsidRPr="00F6223E">
              <w:rPr>
                <w:rFonts w:ascii="Calibri" w:hAnsi="Calibri" w:cs="Calibri"/>
                <w:lang w:val="es-CL"/>
              </w:rPr>
              <w:t xml:space="preserve"> $                   6,500,000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ACUERDO </w:t>
            </w:r>
            <w:proofErr w:type="spellStart"/>
            <w:r w:rsidRPr="00F6223E">
              <w:rPr>
                <w:rFonts w:ascii="Calibri" w:hAnsi="Calibri" w:cs="Calibri"/>
                <w:color w:val="000000"/>
                <w:lang w:val="es-CL"/>
              </w:rPr>
              <w:t>Nº</w:t>
            </w:r>
            <w:proofErr w:type="spellEnd"/>
            <w:r w:rsidRPr="00F6223E">
              <w:rPr>
                <w:rFonts w:ascii="Calibri" w:hAnsi="Calibri" w:cs="Calibri"/>
                <w:color w:val="000000"/>
                <w:lang w:val="es-CL"/>
              </w:rPr>
              <w:t xml:space="preserve"> 45</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DEL 08/08/2018</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Calibri" w:hAnsi="Calibri" w:cs="Calibri"/>
                <w:color w:val="000000"/>
                <w:lang w:val="es-CL"/>
              </w:rPr>
            </w:pPr>
            <w:r w:rsidRPr="00F6223E">
              <w:rPr>
                <w:rFonts w:ascii="Calibri" w:hAnsi="Calibri" w:cs="Calibri"/>
                <w:color w:val="000000"/>
                <w:lang w:val="es-CL"/>
              </w:rPr>
              <w:t>SUBVENCION A BOMBEROS</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12,000,000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12,000,000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 </w:t>
            </w:r>
          </w:p>
        </w:tc>
      </w:tr>
      <w:tr w:rsidR="00F02774" w:rsidRPr="00935012" w:rsidTr="003611A4">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ACUERDO </w:t>
            </w:r>
            <w:proofErr w:type="spellStart"/>
            <w:r w:rsidRPr="00F6223E">
              <w:rPr>
                <w:rFonts w:ascii="Calibri" w:hAnsi="Calibri" w:cs="Calibri"/>
                <w:color w:val="000000"/>
                <w:lang w:val="es-CL"/>
              </w:rPr>
              <w:t>Nº</w:t>
            </w:r>
            <w:proofErr w:type="spellEnd"/>
            <w:r w:rsidRPr="00F6223E">
              <w:rPr>
                <w:rFonts w:ascii="Calibri" w:hAnsi="Calibri" w:cs="Calibri"/>
                <w:color w:val="000000"/>
                <w:lang w:val="es-CL"/>
              </w:rPr>
              <w:t xml:space="preserve"> 31</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lang w:val="es-CL"/>
              </w:rPr>
            </w:pPr>
            <w:r w:rsidRPr="00F6223E">
              <w:rPr>
                <w:rFonts w:ascii="Calibri" w:hAnsi="Calibri" w:cs="Calibri"/>
                <w:lang w:val="es-CL"/>
              </w:rPr>
              <w:t>DEL 31/07/2017</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Calibri" w:hAnsi="Calibri" w:cs="Calibri"/>
                <w:color w:val="000000"/>
                <w:lang w:val="es-CL"/>
              </w:rPr>
            </w:pPr>
            <w:r w:rsidRPr="00F6223E">
              <w:rPr>
                <w:rFonts w:ascii="Calibri" w:hAnsi="Calibri" w:cs="Calibri"/>
                <w:color w:val="000000"/>
                <w:lang w:val="es-CL"/>
              </w:rPr>
              <w:t>CONSTRUCCION Y REMODELACION CONSULTORIO MARIA ELENA</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98,000,000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lang w:val="es-CL"/>
              </w:rPr>
            </w:pPr>
            <w:r w:rsidRPr="00F6223E">
              <w:rPr>
                <w:rFonts w:ascii="Calibri" w:hAnsi="Calibri" w:cs="Calibri"/>
                <w:lang w:val="es-CL"/>
              </w:rPr>
              <w:t xml:space="preserve"> $                 79,486,844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18,513,156 </w:t>
            </w:r>
          </w:p>
        </w:tc>
      </w:tr>
      <w:tr w:rsidR="00F02774" w:rsidRPr="00935012" w:rsidTr="003611A4">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ACUERDO </w:t>
            </w:r>
            <w:proofErr w:type="spellStart"/>
            <w:r w:rsidRPr="00F6223E">
              <w:rPr>
                <w:rFonts w:ascii="Calibri" w:hAnsi="Calibri" w:cs="Calibri"/>
                <w:color w:val="000000"/>
                <w:lang w:val="es-CL"/>
              </w:rPr>
              <w:t>Nº</w:t>
            </w:r>
            <w:proofErr w:type="spellEnd"/>
            <w:r w:rsidRPr="00F6223E">
              <w:rPr>
                <w:rFonts w:ascii="Calibri" w:hAnsi="Calibri" w:cs="Calibri"/>
                <w:color w:val="000000"/>
                <w:lang w:val="es-CL"/>
              </w:rPr>
              <w:t xml:space="preserve"> 31</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lang w:val="es-CL"/>
              </w:rPr>
            </w:pPr>
            <w:r w:rsidRPr="00F6223E">
              <w:rPr>
                <w:rFonts w:ascii="Calibri" w:hAnsi="Calibri" w:cs="Calibri"/>
                <w:lang w:val="es-CL"/>
              </w:rPr>
              <w:t>DEL 31/07/2017</w:t>
            </w:r>
          </w:p>
        </w:tc>
        <w:tc>
          <w:tcPr>
            <w:tcW w:w="2835" w:type="dxa"/>
            <w:tcBorders>
              <w:top w:val="nil"/>
              <w:left w:val="nil"/>
              <w:bottom w:val="single" w:sz="4" w:space="0" w:color="auto"/>
              <w:right w:val="single" w:sz="4" w:space="0" w:color="auto"/>
            </w:tcBorders>
            <w:shd w:val="clear" w:color="auto" w:fill="auto"/>
            <w:vAlign w:val="center"/>
            <w:hideMark/>
          </w:tcPr>
          <w:p w:rsidR="00F02774" w:rsidRPr="00F6223E" w:rsidRDefault="00F02774" w:rsidP="003611A4">
            <w:pPr>
              <w:rPr>
                <w:rFonts w:ascii="Calibri" w:hAnsi="Calibri" w:cs="Calibri"/>
                <w:color w:val="000000"/>
                <w:lang w:val="es-CL"/>
              </w:rPr>
            </w:pPr>
            <w:r w:rsidRPr="00F6223E">
              <w:rPr>
                <w:rFonts w:ascii="Calibri" w:hAnsi="Calibri" w:cs="Calibri"/>
                <w:color w:val="000000"/>
                <w:lang w:val="es-CL"/>
              </w:rPr>
              <w:t>INSTALACION MEDIA TENCION CONSULTORIO</w:t>
            </w:r>
          </w:p>
        </w:tc>
        <w:tc>
          <w:tcPr>
            <w:tcW w:w="2410"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17,980,186 </w:t>
            </w:r>
          </w:p>
        </w:tc>
        <w:tc>
          <w:tcPr>
            <w:tcW w:w="2410" w:type="dxa"/>
            <w:tcBorders>
              <w:top w:val="nil"/>
              <w:left w:val="nil"/>
              <w:bottom w:val="single" w:sz="4" w:space="0" w:color="auto"/>
              <w:right w:val="single" w:sz="4" w:space="0" w:color="auto"/>
            </w:tcBorders>
            <w:shd w:val="clear" w:color="000000" w:fill="FFFFFF"/>
            <w:noWrap/>
            <w:vAlign w:val="center"/>
            <w:hideMark/>
          </w:tcPr>
          <w:p w:rsidR="00F02774" w:rsidRPr="00F6223E" w:rsidRDefault="00F02774" w:rsidP="003611A4">
            <w:pPr>
              <w:jc w:val="center"/>
              <w:rPr>
                <w:rFonts w:ascii="Calibri" w:hAnsi="Calibri" w:cs="Calibri"/>
                <w:lang w:val="es-CL"/>
              </w:rPr>
            </w:pPr>
            <w:r w:rsidRPr="00F6223E">
              <w:rPr>
                <w:rFonts w:ascii="Calibri" w:hAnsi="Calibri" w:cs="Calibri"/>
                <w:lang w:val="es-CL"/>
              </w:rPr>
              <w:t xml:space="preserve"> $                 17,980,186 </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F6223E" w:rsidRDefault="00F02774" w:rsidP="003611A4">
            <w:pPr>
              <w:jc w:val="center"/>
              <w:rPr>
                <w:rFonts w:ascii="Calibri" w:hAnsi="Calibri" w:cs="Calibri"/>
                <w:color w:val="000000"/>
                <w:lang w:val="es-CL"/>
              </w:rPr>
            </w:pPr>
            <w:r w:rsidRPr="00F6223E">
              <w:rPr>
                <w:rFonts w:ascii="Calibri" w:hAnsi="Calibri" w:cs="Calibri"/>
                <w:color w:val="000000"/>
                <w:lang w:val="es-CL"/>
              </w:rPr>
              <w:t xml:space="preserve"> $                                      - </w:t>
            </w:r>
          </w:p>
        </w:tc>
      </w:tr>
      <w:tr w:rsidR="00F02774" w:rsidRPr="00935012" w:rsidTr="003611A4">
        <w:trPr>
          <w:trHeight w:val="300"/>
        </w:trPr>
        <w:tc>
          <w:tcPr>
            <w:tcW w:w="1560" w:type="dxa"/>
            <w:tcBorders>
              <w:top w:val="nil"/>
              <w:left w:val="nil"/>
              <w:bottom w:val="nil"/>
              <w:right w:val="nil"/>
            </w:tcBorders>
            <w:shd w:val="clear" w:color="auto" w:fill="auto"/>
            <w:noWrap/>
            <w:vAlign w:val="bottom"/>
            <w:hideMark/>
          </w:tcPr>
          <w:p w:rsidR="00F02774" w:rsidRPr="00F6223E" w:rsidRDefault="00F02774" w:rsidP="003611A4">
            <w:pPr>
              <w:jc w:val="center"/>
              <w:rPr>
                <w:rFonts w:ascii="Calibri" w:hAnsi="Calibri" w:cs="Calibri"/>
                <w:color w:val="000000"/>
                <w:lang w:val="es-CL"/>
              </w:rPr>
            </w:pPr>
          </w:p>
        </w:tc>
        <w:tc>
          <w:tcPr>
            <w:tcW w:w="1701" w:type="dxa"/>
            <w:tcBorders>
              <w:top w:val="nil"/>
              <w:left w:val="nil"/>
              <w:bottom w:val="nil"/>
              <w:right w:val="nil"/>
            </w:tcBorders>
            <w:shd w:val="clear" w:color="auto" w:fill="auto"/>
            <w:noWrap/>
            <w:vAlign w:val="bottom"/>
            <w:hideMark/>
          </w:tcPr>
          <w:p w:rsidR="00F02774" w:rsidRPr="00F6223E" w:rsidRDefault="00F02774" w:rsidP="003611A4">
            <w:pPr>
              <w:rPr>
                <w:lang w:val="es-CL"/>
              </w:rPr>
            </w:pPr>
          </w:p>
        </w:tc>
        <w:tc>
          <w:tcPr>
            <w:tcW w:w="2835" w:type="dxa"/>
            <w:tcBorders>
              <w:top w:val="nil"/>
              <w:left w:val="nil"/>
              <w:bottom w:val="nil"/>
              <w:right w:val="nil"/>
            </w:tcBorders>
            <w:shd w:val="clear" w:color="auto" w:fill="auto"/>
            <w:noWrap/>
            <w:vAlign w:val="bottom"/>
            <w:hideMark/>
          </w:tcPr>
          <w:p w:rsidR="00F02774" w:rsidRPr="00F6223E" w:rsidRDefault="00F02774" w:rsidP="003611A4">
            <w:pPr>
              <w:rPr>
                <w:lang w:val="es-CL"/>
              </w:rPr>
            </w:pP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rsidR="00F02774" w:rsidRPr="00F6223E" w:rsidRDefault="00F02774" w:rsidP="003611A4">
            <w:pPr>
              <w:rPr>
                <w:rFonts w:ascii="Calibri" w:hAnsi="Calibri" w:cs="Calibri"/>
                <w:b/>
                <w:bCs/>
                <w:color w:val="000000"/>
                <w:lang w:val="es-CL"/>
              </w:rPr>
            </w:pPr>
            <w:r w:rsidRPr="00F6223E">
              <w:rPr>
                <w:rFonts w:ascii="Calibri" w:hAnsi="Calibri" w:cs="Calibri"/>
                <w:b/>
                <w:bCs/>
                <w:color w:val="000000"/>
                <w:lang w:val="es-CL"/>
              </w:rPr>
              <w:t xml:space="preserve"> $              945,866,269 </w:t>
            </w:r>
          </w:p>
        </w:tc>
        <w:tc>
          <w:tcPr>
            <w:tcW w:w="2410" w:type="dxa"/>
            <w:tcBorders>
              <w:top w:val="nil"/>
              <w:left w:val="nil"/>
              <w:bottom w:val="single" w:sz="4" w:space="0" w:color="auto"/>
              <w:right w:val="single" w:sz="4" w:space="0" w:color="auto"/>
            </w:tcBorders>
            <w:shd w:val="clear" w:color="auto" w:fill="auto"/>
            <w:noWrap/>
            <w:vAlign w:val="bottom"/>
            <w:hideMark/>
          </w:tcPr>
          <w:p w:rsidR="00F02774" w:rsidRPr="00F6223E" w:rsidRDefault="00F02774" w:rsidP="003611A4">
            <w:pPr>
              <w:rPr>
                <w:rFonts w:ascii="Calibri" w:hAnsi="Calibri" w:cs="Calibri"/>
                <w:b/>
                <w:bCs/>
                <w:color w:val="000000"/>
                <w:lang w:val="es-CL"/>
              </w:rPr>
            </w:pPr>
            <w:r w:rsidRPr="00F6223E">
              <w:rPr>
                <w:rFonts w:ascii="Calibri" w:hAnsi="Calibri" w:cs="Calibri"/>
                <w:b/>
                <w:bCs/>
                <w:color w:val="000000"/>
                <w:lang w:val="es-CL"/>
              </w:rPr>
              <w:t xml:space="preserve"> $              845,425,866 </w:t>
            </w:r>
          </w:p>
        </w:tc>
        <w:tc>
          <w:tcPr>
            <w:tcW w:w="2551" w:type="dxa"/>
            <w:tcBorders>
              <w:top w:val="nil"/>
              <w:left w:val="nil"/>
              <w:bottom w:val="single" w:sz="4" w:space="0" w:color="auto"/>
              <w:right w:val="single" w:sz="4" w:space="0" w:color="auto"/>
            </w:tcBorders>
            <w:shd w:val="clear" w:color="auto" w:fill="auto"/>
            <w:noWrap/>
            <w:vAlign w:val="bottom"/>
            <w:hideMark/>
          </w:tcPr>
          <w:p w:rsidR="00F02774" w:rsidRPr="00F6223E" w:rsidRDefault="00F02774" w:rsidP="003611A4">
            <w:pPr>
              <w:rPr>
                <w:rFonts w:ascii="Calibri" w:hAnsi="Calibri" w:cs="Calibri"/>
                <w:b/>
                <w:bCs/>
                <w:color w:val="000000"/>
                <w:lang w:val="es-CL"/>
              </w:rPr>
            </w:pPr>
            <w:r w:rsidRPr="00F6223E">
              <w:rPr>
                <w:rFonts w:ascii="Calibri" w:hAnsi="Calibri" w:cs="Calibri"/>
                <w:b/>
                <w:bCs/>
                <w:color w:val="000000"/>
                <w:lang w:val="es-CL"/>
              </w:rPr>
              <w:t xml:space="preserve"> $                100,440,403 </w:t>
            </w:r>
          </w:p>
        </w:tc>
      </w:tr>
      <w:tr w:rsidR="00F02774" w:rsidRPr="00935012" w:rsidTr="003611A4">
        <w:trPr>
          <w:trHeight w:val="300"/>
        </w:trPr>
        <w:tc>
          <w:tcPr>
            <w:tcW w:w="1560" w:type="dxa"/>
            <w:tcBorders>
              <w:top w:val="nil"/>
              <w:left w:val="nil"/>
              <w:bottom w:val="nil"/>
              <w:right w:val="nil"/>
            </w:tcBorders>
            <w:shd w:val="clear" w:color="auto" w:fill="auto"/>
            <w:noWrap/>
            <w:vAlign w:val="bottom"/>
            <w:hideMark/>
          </w:tcPr>
          <w:p w:rsidR="00F02774" w:rsidRPr="00935012" w:rsidRDefault="00F02774" w:rsidP="003611A4">
            <w:pPr>
              <w:rPr>
                <w:rFonts w:ascii="Calibri" w:hAnsi="Calibri" w:cs="Calibri"/>
                <w:b/>
                <w:bCs/>
                <w:color w:val="000000"/>
                <w:sz w:val="22"/>
                <w:szCs w:val="22"/>
                <w:lang w:val="es-CL"/>
              </w:rPr>
            </w:pPr>
          </w:p>
        </w:tc>
        <w:tc>
          <w:tcPr>
            <w:tcW w:w="1701"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835"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551"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r>
      <w:tr w:rsidR="00F02774" w:rsidRPr="00935012" w:rsidTr="003611A4">
        <w:trPr>
          <w:trHeight w:val="300"/>
        </w:trPr>
        <w:tc>
          <w:tcPr>
            <w:tcW w:w="1560" w:type="dxa"/>
            <w:tcBorders>
              <w:top w:val="nil"/>
              <w:left w:val="nil"/>
              <w:bottom w:val="nil"/>
              <w:right w:val="nil"/>
            </w:tcBorders>
            <w:shd w:val="clear" w:color="auto" w:fill="auto"/>
            <w:noWrap/>
            <w:vAlign w:val="bottom"/>
          </w:tcPr>
          <w:p w:rsidR="00F02774" w:rsidRDefault="00F02774" w:rsidP="003611A4">
            <w:pPr>
              <w:rPr>
                <w:rFonts w:ascii="Calibri" w:hAnsi="Calibri" w:cs="Calibri"/>
                <w:b/>
                <w:bCs/>
                <w:color w:val="000000"/>
                <w:sz w:val="22"/>
                <w:szCs w:val="22"/>
                <w:lang w:val="es-CL"/>
              </w:rPr>
            </w:pPr>
          </w:p>
          <w:p w:rsidR="00F02774" w:rsidRPr="00935012" w:rsidRDefault="00F02774" w:rsidP="003611A4">
            <w:pPr>
              <w:rPr>
                <w:rFonts w:ascii="Calibri" w:hAnsi="Calibri" w:cs="Calibri"/>
                <w:b/>
                <w:bCs/>
                <w:color w:val="000000"/>
                <w:sz w:val="22"/>
                <w:szCs w:val="22"/>
                <w:lang w:val="es-CL"/>
              </w:rPr>
            </w:pPr>
          </w:p>
        </w:tc>
        <w:tc>
          <w:tcPr>
            <w:tcW w:w="1701"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835"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551" w:type="dxa"/>
            <w:tcBorders>
              <w:top w:val="nil"/>
              <w:left w:val="nil"/>
              <w:bottom w:val="nil"/>
              <w:right w:val="nil"/>
            </w:tcBorders>
            <w:shd w:val="clear" w:color="auto" w:fill="auto"/>
            <w:noWrap/>
            <w:vAlign w:val="bottom"/>
          </w:tcPr>
          <w:p w:rsidR="00F02774" w:rsidRPr="00935012" w:rsidRDefault="00F02774" w:rsidP="003611A4">
            <w:pPr>
              <w:rPr>
                <w:lang w:val="es-CL"/>
              </w:rPr>
            </w:pPr>
          </w:p>
        </w:tc>
      </w:tr>
      <w:tr w:rsidR="00F02774" w:rsidRPr="00935012" w:rsidTr="003611A4">
        <w:trPr>
          <w:trHeight w:val="300"/>
        </w:trPr>
        <w:tc>
          <w:tcPr>
            <w:tcW w:w="1560" w:type="dxa"/>
            <w:tcBorders>
              <w:top w:val="nil"/>
              <w:left w:val="nil"/>
              <w:bottom w:val="nil"/>
              <w:right w:val="nil"/>
            </w:tcBorders>
            <w:shd w:val="clear" w:color="auto" w:fill="auto"/>
            <w:noWrap/>
            <w:vAlign w:val="bottom"/>
          </w:tcPr>
          <w:p w:rsidR="00F02774" w:rsidRPr="00935012" w:rsidRDefault="00F02774" w:rsidP="003611A4">
            <w:pPr>
              <w:rPr>
                <w:rFonts w:ascii="Calibri" w:hAnsi="Calibri" w:cs="Calibri"/>
                <w:b/>
                <w:bCs/>
                <w:color w:val="000000"/>
                <w:sz w:val="22"/>
                <w:szCs w:val="22"/>
                <w:lang w:val="es-CL"/>
              </w:rPr>
            </w:pPr>
          </w:p>
        </w:tc>
        <w:tc>
          <w:tcPr>
            <w:tcW w:w="1701"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835"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tcPr>
          <w:p w:rsidR="00F02774" w:rsidRDefault="00F02774" w:rsidP="003611A4">
            <w:pPr>
              <w:rPr>
                <w:lang w:val="es-CL"/>
              </w:rPr>
            </w:pPr>
          </w:p>
          <w:p w:rsidR="00F02774" w:rsidRDefault="00F02774" w:rsidP="003611A4">
            <w:pPr>
              <w:rPr>
                <w:lang w:val="es-CL"/>
              </w:rPr>
            </w:pPr>
          </w:p>
          <w:p w:rsidR="00F02774" w:rsidRDefault="00F02774" w:rsidP="003611A4">
            <w:pPr>
              <w:rPr>
                <w:lang w:val="es-CL"/>
              </w:rPr>
            </w:pPr>
          </w:p>
          <w:p w:rsidR="00F02774" w:rsidRDefault="00F02774" w:rsidP="003611A4">
            <w:pPr>
              <w:rPr>
                <w:lang w:val="es-CL"/>
              </w:rPr>
            </w:pPr>
          </w:p>
          <w:p w:rsidR="00F02774" w:rsidRDefault="00F02774" w:rsidP="003611A4">
            <w:pPr>
              <w:rPr>
                <w:lang w:val="es-CL"/>
              </w:rPr>
            </w:pPr>
          </w:p>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tcPr>
          <w:p w:rsidR="00F02774" w:rsidRPr="00935012" w:rsidRDefault="00F02774" w:rsidP="003611A4">
            <w:pPr>
              <w:rPr>
                <w:lang w:val="es-CL"/>
              </w:rPr>
            </w:pPr>
          </w:p>
        </w:tc>
        <w:tc>
          <w:tcPr>
            <w:tcW w:w="2551" w:type="dxa"/>
            <w:tcBorders>
              <w:top w:val="nil"/>
              <w:left w:val="nil"/>
              <w:bottom w:val="nil"/>
              <w:right w:val="nil"/>
            </w:tcBorders>
            <w:shd w:val="clear" w:color="auto" w:fill="auto"/>
            <w:noWrap/>
            <w:vAlign w:val="bottom"/>
          </w:tcPr>
          <w:p w:rsidR="00F02774" w:rsidRPr="00935012" w:rsidRDefault="00F02774" w:rsidP="003611A4">
            <w:pPr>
              <w:rPr>
                <w:lang w:val="es-CL"/>
              </w:rPr>
            </w:pPr>
          </w:p>
        </w:tc>
      </w:tr>
      <w:tr w:rsidR="00F02774" w:rsidRPr="00935012" w:rsidTr="003611A4">
        <w:trPr>
          <w:trHeight w:val="300"/>
        </w:trPr>
        <w:tc>
          <w:tcPr>
            <w:tcW w:w="156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1701"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835"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551"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r>
      <w:tr w:rsidR="00F02774" w:rsidRPr="00935012" w:rsidTr="003611A4">
        <w:trPr>
          <w:trHeight w:val="300"/>
        </w:trPr>
        <w:tc>
          <w:tcPr>
            <w:tcW w:w="13467" w:type="dxa"/>
            <w:gridSpan w:val="6"/>
            <w:tcBorders>
              <w:top w:val="nil"/>
              <w:left w:val="single" w:sz="4" w:space="0" w:color="auto"/>
              <w:bottom w:val="single" w:sz="4" w:space="0" w:color="auto"/>
              <w:right w:val="nil"/>
            </w:tcBorders>
            <w:shd w:val="clear" w:color="auto" w:fill="auto"/>
            <w:noWrap/>
            <w:vAlign w:val="bottom"/>
            <w:hideMark/>
          </w:tcPr>
          <w:p w:rsidR="00F02774" w:rsidRPr="00935012" w:rsidRDefault="00F02774" w:rsidP="003611A4">
            <w:pPr>
              <w:jc w:val="center"/>
              <w:rPr>
                <w:rFonts w:ascii="Calibri" w:hAnsi="Calibri" w:cs="Calibri"/>
                <w:b/>
                <w:bCs/>
                <w:color w:val="000000"/>
                <w:sz w:val="22"/>
                <w:szCs w:val="22"/>
                <w:lang w:val="es-CL"/>
              </w:rPr>
            </w:pPr>
            <w:r w:rsidRPr="00935012">
              <w:rPr>
                <w:rFonts w:ascii="Calibri" w:hAnsi="Calibri" w:cs="Calibri"/>
                <w:b/>
                <w:bCs/>
                <w:color w:val="000000"/>
                <w:sz w:val="22"/>
                <w:szCs w:val="22"/>
                <w:lang w:val="es-CL"/>
              </w:rPr>
              <w:t>ACUERDO PENDIENTES DE EJECUTAR</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17</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22/02/2018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EQUIPAMIENTO DEL SERVICIO DE URGENCIA DEL CONSULTORIO</w:t>
            </w:r>
          </w:p>
        </w:tc>
        <w:tc>
          <w:tcPr>
            <w:tcW w:w="2551" w:type="dxa"/>
            <w:tcBorders>
              <w:top w:val="nil"/>
              <w:left w:val="nil"/>
              <w:bottom w:val="single" w:sz="4" w:space="0" w:color="auto"/>
              <w:right w:val="single" w:sz="4" w:space="0" w:color="auto"/>
            </w:tcBorders>
            <w:shd w:val="clear" w:color="000000" w:fill="E2EFDA"/>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16,455,236 </w:t>
            </w:r>
          </w:p>
        </w:tc>
      </w:tr>
      <w:tr w:rsidR="00F02774" w:rsidRPr="00935012" w:rsidTr="003611A4">
        <w:trPr>
          <w:trHeight w:val="51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52</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 xml:space="preserve">CONTRATACION DE PROFESIONALES, PROYECTOS CONSULTORIOS DE M.E. Y POSTA </w:t>
            </w:r>
            <w:proofErr w:type="gramStart"/>
            <w:r w:rsidRPr="00935012">
              <w:rPr>
                <w:rFonts w:ascii="Calibri" w:hAnsi="Calibri" w:cs="Calibri"/>
                <w:color w:val="000000"/>
                <w:lang w:val="es-CL"/>
              </w:rPr>
              <w:t>R.QUILLAGUA</w:t>
            </w:r>
            <w:proofErr w:type="gramEnd"/>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14,000,000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37</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28/07/2018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REPOSICION DE ESTANQUES DE ALM DE AGUA POTABLE QUILLAGUA</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30,226,671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proofErr w:type="gramStart"/>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PROFESIONAL TRAMITE LA CERTIFICACION</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8,000,000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proofErr w:type="gramStart"/>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PROFESIONAL AUTORIZADO EN CONFECCION DE PLANOS Y TOPOGRAFIA</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47,000,000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59</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PREINVERSIONAL Y DISEÑO DE INGENIERIA, RED ALUMBRADO PUBLICO QUILLAGUA</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24,250,000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58</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PREINVERSIONAL Y DISEÑO DE INGENIERIA, ALCANTARILLADO Y PLANTAS TAS QUILLAGUA</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23,562,000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57</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PREINVERSIONAL Y DISEÑO DE INGENIERIA. RED AGUA POTABLE QUILLAGUA</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23,562,000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56</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ELABORACION PREINVERSIONAL CONSTRUCCION SALON MULTIUSO M.E.</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5,400,000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54</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ELABORACION PREINVERSIONAL Y MODELO DE GESTION EX EDIFICIO INCHINOR M.E.</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7,000,000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55</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04/10/2018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"INFORME FAVORABLE DE CONSTRUCCION (IFC) PREDIOS RURALES</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7,000,000 </w:t>
            </w:r>
          </w:p>
        </w:tc>
      </w:tr>
      <w:tr w:rsidR="00F02774" w:rsidRPr="00935012" w:rsidTr="003611A4">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 xml:space="preserve">ACUERDO </w:t>
            </w:r>
            <w:proofErr w:type="spellStart"/>
            <w:r w:rsidRPr="00935012">
              <w:rPr>
                <w:rFonts w:ascii="Calibri" w:hAnsi="Calibri" w:cs="Calibri"/>
                <w:color w:val="000000"/>
                <w:lang w:val="es-CL"/>
              </w:rPr>
              <w:t>Nº</w:t>
            </w:r>
            <w:proofErr w:type="spellEnd"/>
            <w:r w:rsidRPr="00935012">
              <w:rPr>
                <w:rFonts w:ascii="Calibri" w:hAnsi="Calibri" w:cs="Calibri"/>
                <w:color w:val="000000"/>
                <w:lang w:val="es-CL"/>
              </w:rPr>
              <w:t xml:space="preserve"> 71</w:t>
            </w:r>
          </w:p>
        </w:tc>
        <w:tc>
          <w:tcPr>
            <w:tcW w:w="170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lang w:val="es-CL"/>
              </w:rPr>
            </w:pPr>
            <w:r w:rsidRPr="00935012">
              <w:rPr>
                <w:rFonts w:ascii="Calibri" w:hAnsi="Calibri" w:cs="Calibri"/>
                <w:color w:val="000000"/>
                <w:lang w:val="es-CL"/>
              </w:rPr>
              <w:t>DEL 06/12/2018</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rsidR="00F02774" w:rsidRPr="00935012" w:rsidRDefault="00F02774" w:rsidP="003611A4">
            <w:pPr>
              <w:rPr>
                <w:rFonts w:ascii="Calibri" w:hAnsi="Calibri" w:cs="Calibri"/>
                <w:color w:val="000000"/>
                <w:lang w:val="es-CL"/>
              </w:rPr>
            </w:pPr>
            <w:r w:rsidRPr="00935012">
              <w:rPr>
                <w:rFonts w:ascii="Calibri" w:hAnsi="Calibri" w:cs="Calibri"/>
                <w:color w:val="000000"/>
                <w:lang w:val="es-CL"/>
              </w:rPr>
              <w:t>APALANCAMIENTO PROY "MEJORAMIENTO PLAZA DE ARMAS DE MARIA ELENA"</w:t>
            </w:r>
          </w:p>
        </w:tc>
        <w:tc>
          <w:tcPr>
            <w:tcW w:w="2551" w:type="dxa"/>
            <w:tcBorders>
              <w:top w:val="nil"/>
              <w:left w:val="nil"/>
              <w:bottom w:val="single" w:sz="4" w:space="0" w:color="auto"/>
              <w:right w:val="single" w:sz="4" w:space="0" w:color="auto"/>
            </w:tcBorders>
            <w:shd w:val="clear" w:color="auto" w:fill="auto"/>
            <w:noWrap/>
            <w:vAlign w:val="center"/>
            <w:hideMark/>
          </w:tcPr>
          <w:p w:rsidR="00F02774" w:rsidRPr="00935012" w:rsidRDefault="00F02774" w:rsidP="003611A4">
            <w:pPr>
              <w:jc w:val="center"/>
              <w:rPr>
                <w:rFonts w:ascii="Calibri" w:hAnsi="Calibri" w:cs="Calibri"/>
                <w:color w:val="000000"/>
                <w:sz w:val="22"/>
                <w:szCs w:val="22"/>
                <w:lang w:val="es-CL"/>
              </w:rPr>
            </w:pPr>
            <w:r w:rsidRPr="00935012">
              <w:rPr>
                <w:rFonts w:ascii="Calibri" w:hAnsi="Calibri" w:cs="Calibri"/>
                <w:color w:val="000000"/>
                <w:sz w:val="22"/>
                <w:szCs w:val="22"/>
                <w:lang w:val="es-CL"/>
              </w:rPr>
              <w:t xml:space="preserve"> $                   94,838,000 </w:t>
            </w:r>
          </w:p>
        </w:tc>
      </w:tr>
      <w:tr w:rsidR="00F02774" w:rsidRPr="00935012" w:rsidTr="003611A4">
        <w:trPr>
          <w:trHeight w:val="300"/>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774" w:rsidRPr="00935012" w:rsidRDefault="00F02774" w:rsidP="003611A4">
            <w:pPr>
              <w:jc w:val="center"/>
              <w:rPr>
                <w:rFonts w:ascii="Calibri" w:hAnsi="Calibri" w:cs="Calibri"/>
                <w:b/>
                <w:bCs/>
                <w:color w:val="000000"/>
                <w:sz w:val="22"/>
                <w:szCs w:val="22"/>
                <w:lang w:val="es-CL"/>
              </w:rPr>
            </w:pPr>
            <w:r w:rsidRPr="00935012">
              <w:rPr>
                <w:rFonts w:ascii="Calibri" w:hAnsi="Calibri" w:cs="Calibri"/>
                <w:b/>
                <w:bCs/>
                <w:color w:val="000000"/>
                <w:sz w:val="22"/>
                <w:szCs w:val="22"/>
                <w:lang w:val="es-CL"/>
              </w:rPr>
              <w:t>COMPROMETIDOS PARA EJECUTAR DURANTE EL AÑO 2019</w:t>
            </w:r>
          </w:p>
        </w:tc>
        <w:tc>
          <w:tcPr>
            <w:tcW w:w="2551" w:type="dxa"/>
            <w:tcBorders>
              <w:top w:val="nil"/>
              <w:left w:val="nil"/>
              <w:bottom w:val="single" w:sz="4" w:space="0" w:color="auto"/>
              <w:right w:val="single" w:sz="4" w:space="0" w:color="auto"/>
            </w:tcBorders>
            <w:shd w:val="clear" w:color="auto" w:fill="auto"/>
            <w:noWrap/>
            <w:vAlign w:val="bottom"/>
            <w:hideMark/>
          </w:tcPr>
          <w:p w:rsidR="00F02774" w:rsidRPr="00935012" w:rsidRDefault="00F02774" w:rsidP="003611A4">
            <w:pPr>
              <w:rPr>
                <w:rFonts w:ascii="Calibri" w:hAnsi="Calibri" w:cs="Calibri"/>
                <w:b/>
                <w:bCs/>
                <w:color w:val="000000"/>
                <w:sz w:val="22"/>
                <w:szCs w:val="22"/>
                <w:lang w:val="es-CL"/>
              </w:rPr>
            </w:pPr>
            <w:r w:rsidRPr="00935012">
              <w:rPr>
                <w:rFonts w:ascii="Calibri" w:hAnsi="Calibri" w:cs="Calibri"/>
                <w:b/>
                <w:bCs/>
                <w:color w:val="000000"/>
                <w:sz w:val="22"/>
                <w:szCs w:val="22"/>
                <w:lang w:val="es-CL"/>
              </w:rPr>
              <w:t xml:space="preserve"> $                309,838,311 </w:t>
            </w:r>
          </w:p>
        </w:tc>
      </w:tr>
      <w:tr w:rsidR="00F02774" w:rsidRPr="00935012" w:rsidTr="003611A4">
        <w:trPr>
          <w:trHeight w:val="300"/>
        </w:trPr>
        <w:tc>
          <w:tcPr>
            <w:tcW w:w="1560" w:type="dxa"/>
            <w:tcBorders>
              <w:top w:val="nil"/>
              <w:left w:val="nil"/>
              <w:bottom w:val="nil"/>
              <w:right w:val="nil"/>
            </w:tcBorders>
            <w:shd w:val="clear" w:color="auto" w:fill="auto"/>
            <w:noWrap/>
            <w:vAlign w:val="bottom"/>
            <w:hideMark/>
          </w:tcPr>
          <w:p w:rsidR="00F02774" w:rsidRPr="00935012" w:rsidRDefault="00F02774" w:rsidP="003611A4">
            <w:pPr>
              <w:rPr>
                <w:rFonts w:ascii="Calibri" w:hAnsi="Calibri" w:cs="Calibri"/>
                <w:b/>
                <w:bCs/>
                <w:color w:val="000000"/>
                <w:sz w:val="22"/>
                <w:szCs w:val="22"/>
                <w:lang w:val="es-CL"/>
              </w:rPr>
            </w:pPr>
          </w:p>
        </w:tc>
        <w:tc>
          <w:tcPr>
            <w:tcW w:w="1701"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835"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410"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c>
          <w:tcPr>
            <w:tcW w:w="2551" w:type="dxa"/>
            <w:tcBorders>
              <w:top w:val="nil"/>
              <w:left w:val="nil"/>
              <w:bottom w:val="nil"/>
              <w:right w:val="nil"/>
            </w:tcBorders>
            <w:shd w:val="clear" w:color="auto" w:fill="auto"/>
            <w:noWrap/>
            <w:vAlign w:val="bottom"/>
            <w:hideMark/>
          </w:tcPr>
          <w:p w:rsidR="00F02774" w:rsidRPr="00935012" w:rsidRDefault="00F02774" w:rsidP="003611A4">
            <w:pPr>
              <w:rPr>
                <w:lang w:val="es-CL"/>
              </w:rPr>
            </w:pPr>
          </w:p>
        </w:tc>
      </w:tr>
      <w:tr w:rsidR="00F02774" w:rsidRPr="00935012" w:rsidTr="003611A4">
        <w:trPr>
          <w:trHeight w:val="300"/>
        </w:trPr>
        <w:tc>
          <w:tcPr>
            <w:tcW w:w="1091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774" w:rsidRPr="00935012" w:rsidRDefault="00F02774" w:rsidP="003611A4">
            <w:pPr>
              <w:jc w:val="center"/>
              <w:rPr>
                <w:rFonts w:ascii="Calibri" w:hAnsi="Calibri" w:cs="Calibri"/>
                <w:b/>
                <w:bCs/>
                <w:color w:val="000000"/>
                <w:sz w:val="22"/>
                <w:szCs w:val="22"/>
                <w:lang w:val="es-CL"/>
              </w:rPr>
            </w:pPr>
            <w:r w:rsidRPr="00935012">
              <w:rPr>
                <w:rFonts w:ascii="Calibri" w:hAnsi="Calibri" w:cs="Calibri"/>
                <w:b/>
                <w:bCs/>
                <w:color w:val="000000"/>
                <w:sz w:val="22"/>
                <w:szCs w:val="22"/>
                <w:lang w:val="es-CL"/>
              </w:rPr>
              <w:t>PROYECTOS DE PATENTE MINERA EJECUTADOS O COMPROMETIDOS</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F02774" w:rsidRPr="00935012" w:rsidRDefault="00F02774" w:rsidP="003611A4">
            <w:pPr>
              <w:rPr>
                <w:rFonts w:ascii="Calibri" w:hAnsi="Calibri" w:cs="Calibri"/>
                <w:b/>
                <w:bCs/>
                <w:color w:val="000000"/>
                <w:sz w:val="22"/>
                <w:szCs w:val="22"/>
                <w:lang w:val="es-CL"/>
              </w:rPr>
            </w:pPr>
            <w:r w:rsidRPr="00935012">
              <w:rPr>
                <w:rFonts w:ascii="Calibri" w:hAnsi="Calibri" w:cs="Calibri"/>
                <w:b/>
                <w:bCs/>
                <w:color w:val="000000"/>
                <w:sz w:val="22"/>
                <w:szCs w:val="22"/>
                <w:lang w:val="es-CL"/>
              </w:rPr>
              <w:t xml:space="preserve"> $             1,155,264,177 </w:t>
            </w:r>
          </w:p>
        </w:tc>
      </w:tr>
    </w:tbl>
    <w:p w:rsidR="00F02774" w:rsidRDefault="00F02774" w:rsidP="00F02774">
      <w:pPr>
        <w:widowControl w:val="0"/>
        <w:spacing w:line="360" w:lineRule="auto"/>
        <w:ind w:right="48"/>
        <w:jc w:val="both"/>
        <w:rPr>
          <w:rFonts w:ascii="Trebuchet MS" w:eastAsia="Arial" w:hAnsi="Trebuchet MS" w:cs="Arial"/>
          <w:sz w:val="24"/>
          <w:szCs w:val="24"/>
          <w:lang w:eastAsia="en-US"/>
        </w:rPr>
      </w:pPr>
    </w:p>
    <w:p w:rsidR="00F02774" w:rsidRPr="00952066" w:rsidRDefault="00F02774" w:rsidP="00F02774">
      <w:pPr>
        <w:widowControl w:val="0"/>
        <w:spacing w:line="360" w:lineRule="auto"/>
        <w:ind w:left="284" w:right="48" w:firstLine="1132"/>
        <w:jc w:val="both"/>
        <w:rPr>
          <w:rFonts w:ascii="Trebuchet MS" w:eastAsia="Arial" w:hAnsi="Trebuchet MS" w:cs="Arial"/>
          <w:sz w:val="24"/>
          <w:szCs w:val="24"/>
          <w:lang w:eastAsia="en-US"/>
        </w:rPr>
      </w:pPr>
    </w:p>
    <w:p w:rsidR="00F02774" w:rsidRDefault="00F02774" w:rsidP="00F02774">
      <w:pPr>
        <w:widowControl w:val="0"/>
        <w:spacing w:line="360" w:lineRule="auto"/>
        <w:ind w:left="2970" w:right="1143"/>
        <w:jc w:val="both"/>
        <w:rPr>
          <w:rFonts w:ascii="Trebuchet MS" w:eastAsia="Arial" w:hAnsi="Trebuchet MS" w:cs="Arial"/>
          <w:sz w:val="40"/>
          <w:szCs w:val="40"/>
          <w:lang w:eastAsia="en-US"/>
        </w:rPr>
      </w:pPr>
    </w:p>
    <w:p w:rsidR="00F02774" w:rsidRDefault="00F02774" w:rsidP="00F02774">
      <w:pPr>
        <w:widowControl w:val="0"/>
        <w:spacing w:line="360" w:lineRule="auto"/>
        <w:ind w:left="2970" w:right="1143"/>
        <w:jc w:val="both"/>
        <w:rPr>
          <w:rFonts w:ascii="Trebuchet MS" w:eastAsia="Arial" w:hAnsi="Trebuchet MS" w:cs="Arial"/>
          <w:sz w:val="40"/>
          <w:szCs w:val="40"/>
          <w:lang w:eastAsia="en-US"/>
        </w:rPr>
      </w:pPr>
    </w:p>
    <w:p w:rsidR="00F02774" w:rsidRDefault="00F02774" w:rsidP="00F02774">
      <w:pPr>
        <w:widowControl w:val="0"/>
        <w:spacing w:line="360" w:lineRule="auto"/>
        <w:ind w:left="2970" w:right="1143"/>
        <w:jc w:val="both"/>
        <w:rPr>
          <w:rFonts w:ascii="Trebuchet MS" w:eastAsia="Arial" w:hAnsi="Trebuchet MS" w:cs="Arial"/>
          <w:sz w:val="40"/>
          <w:szCs w:val="40"/>
          <w:lang w:eastAsia="en-US"/>
        </w:rPr>
      </w:pPr>
    </w:p>
    <w:p w:rsidR="00415246" w:rsidRDefault="00415246" w:rsidP="00F02774">
      <w:pPr>
        <w:widowControl w:val="0"/>
        <w:spacing w:line="360" w:lineRule="auto"/>
        <w:ind w:left="2970" w:right="1143"/>
        <w:jc w:val="both"/>
        <w:rPr>
          <w:rFonts w:ascii="Trebuchet MS" w:eastAsia="Arial" w:hAnsi="Trebuchet MS" w:cs="Arial"/>
          <w:sz w:val="40"/>
          <w:szCs w:val="40"/>
          <w:lang w:eastAsia="en-US"/>
        </w:rPr>
      </w:pPr>
    </w:p>
    <w:p w:rsidR="00F02774" w:rsidRDefault="00F02774" w:rsidP="00F02774">
      <w:pPr>
        <w:widowControl w:val="0"/>
        <w:spacing w:line="360" w:lineRule="auto"/>
        <w:ind w:right="1143"/>
        <w:jc w:val="both"/>
        <w:rPr>
          <w:rFonts w:ascii="Trebuchet MS" w:eastAsia="Arial" w:hAnsi="Trebuchet MS" w:cs="Arial"/>
          <w:sz w:val="40"/>
          <w:szCs w:val="40"/>
          <w:lang w:eastAsia="en-US"/>
        </w:rPr>
      </w:pPr>
    </w:p>
    <w:p w:rsidR="00F02774" w:rsidRDefault="00415246" w:rsidP="00F02774">
      <w:pPr>
        <w:widowControl w:val="0"/>
        <w:spacing w:line="360" w:lineRule="auto"/>
        <w:ind w:left="2970" w:right="1143"/>
        <w:jc w:val="both"/>
        <w:rPr>
          <w:rFonts w:ascii="Trebuchet MS" w:eastAsia="Arial" w:hAnsi="Trebuchet MS" w:cs="Arial"/>
          <w:sz w:val="40"/>
          <w:szCs w:val="40"/>
          <w:lang w:eastAsia="en-US"/>
        </w:rPr>
      </w:pPr>
      <w:r>
        <w:rPr>
          <w:noProof/>
        </w:rPr>
        <w:lastRenderedPageBreak/>
        <w:drawing>
          <wp:anchor distT="0" distB="0" distL="114300" distR="114300" simplePos="0" relativeHeight="251664384" behindDoc="0" locked="0" layoutInCell="1" allowOverlap="1" wp14:anchorId="55FB55DA">
            <wp:simplePos x="0" y="0"/>
            <wp:positionH relativeFrom="column">
              <wp:posOffset>242570</wp:posOffset>
            </wp:positionH>
            <wp:positionV relativeFrom="paragraph">
              <wp:posOffset>216535</wp:posOffset>
            </wp:positionV>
            <wp:extent cx="7891145" cy="5771515"/>
            <wp:effectExtent l="0" t="0" r="14605" b="635"/>
            <wp:wrapNone/>
            <wp:docPr id="14" name="Gráfico 14">
              <a:extLst xmlns:a="http://schemas.openxmlformats.org/drawingml/2006/main">
                <a:ext uri="{FF2B5EF4-FFF2-40B4-BE49-F238E27FC236}">
                  <a16:creationId xmlns:a16="http://schemas.microsoft.com/office/drawing/2014/main" id="{265BBD17-E3F5-447A-BFCB-3C9066B710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F02774" w:rsidRDefault="00F02774" w:rsidP="00F02774">
      <w:pPr>
        <w:widowControl w:val="0"/>
        <w:spacing w:line="360" w:lineRule="auto"/>
        <w:ind w:right="1143"/>
        <w:jc w:val="center"/>
        <w:rPr>
          <w:rFonts w:ascii="Trebuchet MS" w:eastAsia="Arial" w:hAnsi="Trebuchet MS" w:cs="Arial"/>
          <w:sz w:val="40"/>
          <w:szCs w:val="40"/>
          <w:lang w:eastAsia="en-US"/>
        </w:rPr>
        <w:sectPr w:rsidR="00F02774" w:rsidSect="000D347D">
          <w:headerReference w:type="default" r:id="rId24"/>
          <w:footerReference w:type="default" r:id="rId25"/>
          <w:pgSz w:w="15840" w:h="12240" w:orient="landscape" w:code="1"/>
          <w:pgMar w:top="1276" w:right="1814" w:bottom="1185" w:left="1418" w:header="720" w:footer="658" w:gutter="0"/>
          <w:pgNumType w:start="21"/>
          <w:cols w:space="720"/>
          <w:docGrid w:linePitch="272"/>
        </w:sectPr>
      </w:pPr>
    </w:p>
    <w:p w:rsidR="00F02774" w:rsidRDefault="00F02774" w:rsidP="00F02774">
      <w:pPr>
        <w:widowControl w:val="0"/>
        <w:spacing w:line="360" w:lineRule="auto"/>
        <w:ind w:right="1143"/>
        <w:jc w:val="center"/>
        <w:rPr>
          <w:rFonts w:ascii="Trebuchet MS" w:eastAsia="Arial" w:hAnsi="Trebuchet MS" w:cs="Arial"/>
          <w:sz w:val="40"/>
          <w:szCs w:val="40"/>
          <w:lang w:eastAsia="en-US"/>
        </w:rPr>
      </w:pPr>
      <w:r>
        <w:rPr>
          <w:noProof/>
        </w:rPr>
        <w:lastRenderedPageBreak/>
        <w:drawing>
          <wp:anchor distT="0" distB="0" distL="114300" distR="114300" simplePos="0" relativeHeight="251663360" behindDoc="0" locked="0" layoutInCell="1" allowOverlap="1" wp14:anchorId="3A9D632A">
            <wp:simplePos x="0" y="0"/>
            <wp:positionH relativeFrom="margin">
              <wp:align>left</wp:align>
            </wp:positionH>
            <wp:positionV relativeFrom="paragraph">
              <wp:posOffset>447040</wp:posOffset>
            </wp:positionV>
            <wp:extent cx="7924800" cy="4429125"/>
            <wp:effectExtent l="0" t="0" r="0" b="9525"/>
            <wp:wrapNone/>
            <wp:docPr id="12" name="Gráfico 12">
              <a:extLst xmlns:a="http://schemas.openxmlformats.org/drawingml/2006/main">
                <a:ext uri="{FF2B5EF4-FFF2-40B4-BE49-F238E27FC236}">
                  <a16:creationId xmlns:a16="http://schemas.microsoft.com/office/drawing/2014/main" id="{EB604E56-87DF-4376-9AF0-1306DE14F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Default="00F02774" w:rsidP="00F02774">
      <w:pPr>
        <w:rPr>
          <w:rFonts w:ascii="Trebuchet MS" w:eastAsia="Arial" w:hAnsi="Trebuchet MS" w:cs="Arial"/>
          <w:sz w:val="40"/>
          <w:szCs w:val="40"/>
          <w:lang w:eastAsia="en-US"/>
        </w:rPr>
      </w:pPr>
    </w:p>
    <w:p w:rsidR="00F02774" w:rsidRPr="00F02774" w:rsidRDefault="00F02774" w:rsidP="00F02774">
      <w:pPr>
        <w:rPr>
          <w:rFonts w:ascii="Trebuchet MS" w:eastAsia="Arial" w:hAnsi="Trebuchet MS" w:cs="Arial"/>
          <w:sz w:val="40"/>
          <w:szCs w:val="40"/>
          <w:lang w:eastAsia="en-US"/>
        </w:rPr>
      </w:pPr>
    </w:p>
    <w:p w:rsidR="00F02774" w:rsidRDefault="00F02774" w:rsidP="00F02774">
      <w:pPr>
        <w:widowControl w:val="0"/>
        <w:spacing w:line="276" w:lineRule="auto"/>
        <w:ind w:left="1416"/>
        <w:jc w:val="both"/>
        <w:rPr>
          <w:rFonts w:ascii="Trebuchet MS" w:eastAsia="Calibri" w:hAnsi="Trebuchet MS" w:cs="Arial"/>
          <w:b/>
          <w:sz w:val="24"/>
          <w:szCs w:val="24"/>
          <w:lang w:eastAsia="en-US"/>
        </w:rPr>
      </w:pPr>
    </w:p>
    <w:p w:rsidR="00286ED5" w:rsidRPr="00F02774" w:rsidRDefault="00286ED5" w:rsidP="00F02774">
      <w:pPr>
        <w:rPr>
          <w:rFonts w:eastAsia="Calibri"/>
        </w:rPr>
      </w:pPr>
    </w:p>
    <w:sectPr w:rsidR="00286ED5" w:rsidRPr="00F02774" w:rsidSect="000D347D">
      <w:pgSz w:w="15840" w:h="12240" w:orient="landscape" w:code="1"/>
      <w:pgMar w:top="1276" w:right="1814" w:bottom="1185" w:left="1418" w:header="720" w:footer="658" w:gutter="0"/>
      <w:pgNumType w:start="2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4F3" w:rsidRDefault="002214F3" w:rsidP="005F56D2">
      <w:r>
        <w:separator/>
      </w:r>
    </w:p>
  </w:endnote>
  <w:endnote w:type="continuationSeparator" w:id="0">
    <w:p w:rsidR="002214F3" w:rsidRDefault="002214F3" w:rsidP="005F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00000287"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47D" w:rsidRDefault="000D34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46" w:rsidRDefault="00415246">
    <w:pPr>
      <w:pStyle w:val="Piedepgina"/>
      <w:jc w:val="right"/>
    </w:pPr>
    <w:r>
      <w:rPr>
        <w:color w:val="4F81BD" w:themeColor="accent1"/>
      </w:rPr>
      <w:t xml:space="preserve">pág. </w:t>
    </w:r>
    <w:r>
      <w:rPr>
        <w:color w:val="4F81BD" w:themeColor="accent1"/>
      </w:rPr>
      <w:fldChar w:fldCharType="begin"/>
    </w:r>
    <w:r>
      <w:rPr>
        <w:color w:val="4F81BD" w:themeColor="accent1"/>
      </w:rPr>
      <w:instrText>PAGE  \* Arabic</w:instrText>
    </w:r>
    <w:r>
      <w:rPr>
        <w:color w:val="4F81BD" w:themeColor="accent1"/>
      </w:rPr>
      <w:fldChar w:fldCharType="separate"/>
    </w:r>
    <w:r>
      <w:rPr>
        <w:color w:val="4F81BD" w:themeColor="accent1"/>
      </w:rPr>
      <w:t>1</w:t>
    </w:r>
    <w:r>
      <w:rPr>
        <w:color w:val="4F81BD" w:themeColor="accent1"/>
      </w:rPr>
      <w:fldChar w:fldCharType="end"/>
    </w:r>
  </w:p>
  <w:p w:rsidR="00F02774" w:rsidRDefault="00F02774" w:rsidP="00470A04">
    <w:pPr>
      <w:pStyle w:val="Piedepgina"/>
      <w:tabs>
        <w:tab w:val="clear" w:pos="4419"/>
        <w:tab w:val="clear" w:pos="8838"/>
        <w:tab w:val="left" w:pos="35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47D" w:rsidRDefault="000D347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46" w:rsidRDefault="00415246">
    <w:pPr>
      <w:pStyle w:val="Piedepgina"/>
      <w:jc w:val="right"/>
    </w:pPr>
    <w:r>
      <w:rPr>
        <w:color w:val="4F81BD" w:themeColor="accent1"/>
      </w:rPr>
      <w:t xml:space="preserve">pág. </w:t>
    </w:r>
    <w:r>
      <w:rPr>
        <w:color w:val="4F81BD" w:themeColor="accent1"/>
      </w:rPr>
      <w:fldChar w:fldCharType="begin"/>
    </w:r>
    <w:r>
      <w:rPr>
        <w:color w:val="4F81BD" w:themeColor="accent1"/>
      </w:rPr>
      <w:instrText>PAGE  \* Arabic</w:instrText>
    </w:r>
    <w:r>
      <w:rPr>
        <w:color w:val="4F81BD" w:themeColor="accent1"/>
      </w:rPr>
      <w:fldChar w:fldCharType="separate"/>
    </w:r>
    <w:r>
      <w:rPr>
        <w:color w:val="4F81BD" w:themeColor="accent1"/>
      </w:rPr>
      <w:t>1</w:t>
    </w:r>
    <w:r>
      <w:rPr>
        <w:color w:val="4F81BD" w:themeColor="accent1"/>
      </w:rPr>
      <w:fldChar w:fldCharType="end"/>
    </w:r>
  </w:p>
  <w:p w:rsidR="00415246" w:rsidRDefault="00415246" w:rsidP="00470A04">
    <w:pPr>
      <w:pStyle w:val="Piedepgina"/>
      <w:tabs>
        <w:tab w:val="clear" w:pos="4419"/>
        <w:tab w:val="clear" w:pos="8838"/>
        <w:tab w:val="left" w:pos="357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246" w:rsidRDefault="00415246">
    <w:pPr>
      <w:pStyle w:val="Piedepgina"/>
      <w:jc w:val="right"/>
    </w:pPr>
    <w:bookmarkStart w:id="2" w:name="_GoBack"/>
    <w:bookmarkEnd w:id="2"/>
    <w:r>
      <w:rPr>
        <w:color w:val="4F81BD" w:themeColor="accent1"/>
      </w:rPr>
      <w:t xml:space="preserve">pág. </w:t>
    </w:r>
    <w:r>
      <w:rPr>
        <w:color w:val="4F81BD" w:themeColor="accent1"/>
      </w:rPr>
      <w:fldChar w:fldCharType="begin"/>
    </w:r>
    <w:r>
      <w:rPr>
        <w:color w:val="4F81BD" w:themeColor="accent1"/>
      </w:rPr>
      <w:instrText>PAGE  \* Arabic</w:instrText>
    </w:r>
    <w:r>
      <w:rPr>
        <w:color w:val="4F81BD" w:themeColor="accent1"/>
      </w:rPr>
      <w:fldChar w:fldCharType="separate"/>
    </w:r>
    <w:r>
      <w:rPr>
        <w:color w:val="4F81BD" w:themeColor="accent1"/>
      </w:rPr>
      <w:t>1</w:t>
    </w:r>
    <w:r>
      <w:rPr>
        <w:color w:val="4F81BD" w:themeColor="accent1"/>
      </w:rPr>
      <w:fldChar w:fldCharType="end"/>
    </w:r>
  </w:p>
  <w:p w:rsidR="003A0017" w:rsidRPr="00595D17" w:rsidRDefault="003A0017" w:rsidP="00595D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4F3" w:rsidRDefault="002214F3" w:rsidP="005F56D2">
      <w:r>
        <w:separator/>
      </w:r>
    </w:p>
  </w:footnote>
  <w:footnote w:type="continuationSeparator" w:id="0">
    <w:p w:rsidR="002214F3" w:rsidRDefault="002214F3" w:rsidP="005F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47D" w:rsidRDefault="000D34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DA5" w:rsidRDefault="00557DA5" w:rsidP="00557DA5">
    <w:pPr>
      <w:spacing w:before="11" w:line="244" w:lineRule="auto"/>
      <w:ind w:left="20" w:right="2"/>
      <w:rPr>
        <w:b/>
        <w:color w:val="A4A4A4"/>
        <w:lang w:val="es-CL"/>
      </w:rPr>
    </w:pPr>
    <w:r>
      <w:rPr>
        <w:noProof/>
        <w:lang w:val="en-US" w:eastAsia="en-US"/>
      </w:rPr>
      <w:drawing>
        <wp:anchor distT="0" distB="0" distL="114300" distR="114300" simplePos="0" relativeHeight="251667456" behindDoc="0" locked="0" layoutInCell="1" allowOverlap="1" wp14:anchorId="6713781B" wp14:editId="70F3A19C">
          <wp:simplePos x="0" y="0"/>
          <wp:positionH relativeFrom="column">
            <wp:posOffset>4994275</wp:posOffset>
          </wp:positionH>
          <wp:positionV relativeFrom="paragraph">
            <wp:posOffset>-309245</wp:posOffset>
          </wp:positionV>
          <wp:extent cx="1767840" cy="1020060"/>
          <wp:effectExtent l="0" t="0" r="3810" b="0"/>
          <wp:wrapNone/>
          <wp:docPr id="205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imme papelerí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7840" cy="1020060"/>
                  </a:xfrm>
                  <a:prstGeom prst="rect">
                    <a:avLst/>
                  </a:prstGeom>
                </pic:spPr>
              </pic:pic>
            </a:graphicData>
          </a:graphic>
          <wp14:sizeRelH relativeFrom="page">
            <wp14:pctWidth>0</wp14:pctWidth>
          </wp14:sizeRelH>
          <wp14:sizeRelV relativeFrom="page">
            <wp14:pctHeight>0</wp14:pctHeight>
          </wp14:sizeRelV>
        </wp:anchor>
      </w:drawing>
    </w:r>
    <w:r>
      <w:rPr>
        <w:b/>
        <w:color w:val="A4A4A4"/>
        <w:lang w:val="es-CL"/>
      </w:rPr>
      <w:t>DIRECCIÓN DE ADMINISTRACIÓN Y FINANZAS</w:t>
    </w:r>
  </w:p>
  <w:p w:rsidR="00F02774" w:rsidRDefault="00F02774" w:rsidP="008663BF">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47D" w:rsidRDefault="000D347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774" w:rsidRDefault="00F02774" w:rsidP="008663BF">
    <w:pPr>
      <w:pStyle w:val="Encabezado"/>
      <w:jc w:val="right"/>
    </w:pPr>
    <w:r>
      <w:rPr>
        <w:noProof/>
        <w:lang w:val="es-CL"/>
      </w:rPr>
      <w:drawing>
        <wp:anchor distT="0" distB="0" distL="114300" distR="114300" simplePos="0" relativeHeight="251662336" behindDoc="0" locked="0" layoutInCell="1" allowOverlap="1" wp14:anchorId="38EDB3CE" wp14:editId="1217B69D">
          <wp:simplePos x="0" y="0"/>
          <wp:positionH relativeFrom="column">
            <wp:posOffset>4866640</wp:posOffset>
          </wp:positionH>
          <wp:positionV relativeFrom="paragraph">
            <wp:posOffset>-320634</wp:posOffset>
          </wp:positionV>
          <wp:extent cx="1767840" cy="1020060"/>
          <wp:effectExtent l="0" t="0" r="3810" b="0"/>
          <wp:wrapNone/>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imme papelerí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676" cy="1021696"/>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017" w:rsidRDefault="00D655BB" w:rsidP="00D655BB">
    <w:pPr>
      <w:pStyle w:val="Encabezado"/>
    </w:pPr>
    <w:r>
      <w:rPr>
        <w:noProof/>
        <w:lang w:val="es-CL"/>
      </w:rPr>
      <mc:AlternateContent>
        <mc:Choice Requires="wps">
          <w:drawing>
            <wp:anchor distT="0" distB="0" distL="114300" distR="114300" simplePos="0" relativeHeight="251660288" behindDoc="1" locked="0" layoutInCell="1" allowOverlap="1" wp14:anchorId="1C894A4E" wp14:editId="59F44416">
              <wp:simplePos x="0" y="0"/>
              <wp:positionH relativeFrom="margin">
                <wp:posOffset>0</wp:posOffset>
              </wp:positionH>
              <wp:positionV relativeFrom="page">
                <wp:posOffset>457200</wp:posOffset>
              </wp:positionV>
              <wp:extent cx="3924300" cy="345440"/>
              <wp:effectExtent l="0" t="0" r="0" b="16510"/>
              <wp:wrapNone/>
              <wp:docPr id="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5BB" w:rsidRDefault="00D655BB" w:rsidP="00D655BB">
                          <w:pPr>
                            <w:spacing w:before="11" w:line="244" w:lineRule="auto"/>
                            <w:ind w:left="20" w:right="2"/>
                            <w:rPr>
                              <w:b/>
                              <w:color w:val="A4A4A4"/>
                              <w:lang w:val="es-CL"/>
                            </w:rPr>
                          </w:pPr>
                          <w:r>
                            <w:rPr>
                              <w:b/>
                              <w:color w:val="A4A4A4"/>
                              <w:lang w:val="es-CL"/>
                            </w:rPr>
                            <w:t>DEPARTAMENTO DE ADMINISTRACION Y FINANZAS</w:t>
                          </w:r>
                        </w:p>
                        <w:p w:rsidR="00D655BB" w:rsidRPr="007328B8" w:rsidRDefault="00D655BB" w:rsidP="00D655BB">
                          <w:pPr>
                            <w:spacing w:before="11" w:line="244" w:lineRule="auto"/>
                            <w:ind w:left="20" w:right="2"/>
                            <w:rPr>
                              <w:b/>
                              <w:lang w:val="es-C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94A4E" id="_x0000_t202" coordsize="21600,21600" o:spt="202" path="m,l,21600r21600,l21600,xe">
              <v:stroke joinstyle="miter"/>
              <v:path gradientshapeok="t" o:connecttype="rect"/>
            </v:shapetype>
            <v:shape id="Text Box 1" o:spid="_x0000_s1030" type="#_x0000_t202" style="position:absolute;margin-left:0;margin-top:36pt;width:309pt;height:27.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" filled="f" stroked="f">
              <v:textbox inset="0,0,0,0">
                <w:txbxContent>
                  <w:p w:rsidR="00D655BB" w:rsidRDefault="00D655BB" w:rsidP="00D655BB">
                    <w:pPr>
                      <w:spacing w:before="11" w:line="244" w:lineRule="auto"/>
                      <w:ind w:left="20" w:right="2"/>
                      <w:rPr>
                        <w:b/>
                        <w:color w:val="A4A4A4"/>
                        <w:lang w:val="es-CL"/>
                      </w:rPr>
                    </w:pPr>
                    <w:r>
                      <w:rPr>
                        <w:b/>
                        <w:color w:val="A4A4A4"/>
                        <w:lang w:val="es-CL"/>
                      </w:rPr>
                      <w:t>DEPARTAMENTO DE ADMINISTRACION Y FINANZAS</w:t>
                    </w:r>
                  </w:p>
                  <w:p w:rsidR="00D655BB" w:rsidRPr="007328B8" w:rsidRDefault="00D655BB" w:rsidP="00D655BB">
                    <w:pPr>
                      <w:spacing w:before="11" w:line="244" w:lineRule="auto"/>
                      <w:ind w:left="20" w:right="2"/>
                      <w:rPr>
                        <w:b/>
                        <w:lang w:val="es-CL"/>
                      </w:rPr>
                    </w:pPr>
                  </w:p>
                </w:txbxContent>
              </v:textbox>
              <w10:wrap anchorx="margin" anchory="page"/>
            </v:shape>
          </w:pict>
        </mc:Fallback>
      </mc:AlternateContent>
    </w:r>
    <w:r w:rsidR="003A0017">
      <w:rPr>
        <w:noProof/>
        <w:lang w:val="es-CL"/>
      </w:rPr>
      <w:drawing>
        <wp:anchor distT="0" distB="0" distL="114300" distR="114300" simplePos="0" relativeHeight="251658240" behindDoc="0" locked="0" layoutInCell="1" allowOverlap="1" wp14:anchorId="007D1E60" wp14:editId="5B0302DE">
          <wp:simplePos x="0" y="0"/>
          <wp:positionH relativeFrom="column">
            <wp:posOffset>4866640</wp:posOffset>
          </wp:positionH>
          <wp:positionV relativeFrom="paragraph">
            <wp:posOffset>-320634</wp:posOffset>
          </wp:positionV>
          <wp:extent cx="1767840" cy="1020060"/>
          <wp:effectExtent l="0" t="0" r="381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 imme papelerí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676" cy="10216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5ADE"/>
    <w:multiLevelType w:val="hybridMultilevel"/>
    <w:tmpl w:val="85801D4E"/>
    <w:lvl w:ilvl="0" w:tplc="A91869D4">
      <w:start w:val="1"/>
      <w:numFmt w:val="bullet"/>
      <w:lvlText w:val="•"/>
      <w:lvlJc w:val="left"/>
      <w:pPr>
        <w:tabs>
          <w:tab w:val="num" w:pos="720"/>
        </w:tabs>
        <w:ind w:left="720" w:hanging="360"/>
      </w:pPr>
      <w:rPr>
        <w:rFonts w:ascii="Arial" w:hAnsi="Arial" w:hint="default"/>
      </w:rPr>
    </w:lvl>
    <w:lvl w:ilvl="1" w:tplc="40E88C6E" w:tentative="1">
      <w:start w:val="1"/>
      <w:numFmt w:val="bullet"/>
      <w:lvlText w:val="•"/>
      <w:lvlJc w:val="left"/>
      <w:pPr>
        <w:tabs>
          <w:tab w:val="num" w:pos="1440"/>
        </w:tabs>
        <w:ind w:left="1440" w:hanging="360"/>
      </w:pPr>
      <w:rPr>
        <w:rFonts w:ascii="Arial" w:hAnsi="Arial" w:hint="default"/>
      </w:rPr>
    </w:lvl>
    <w:lvl w:ilvl="2" w:tplc="F8AC8C64" w:tentative="1">
      <w:start w:val="1"/>
      <w:numFmt w:val="bullet"/>
      <w:lvlText w:val="•"/>
      <w:lvlJc w:val="left"/>
      <w:pPr>
        <w:tabs>
          <w:tab w:val="num" w:pos="2160"/>
        </w:tabs>
        <w:ind w:left="2160" w:hanging="360"/>
      </w:pPr>
      <w:rPr>
        <w:rFonts w:ascii="Arial" w:hAnsi="Arial" w:hint="default"/>
      </w:rPr>
    </w:lvl>
    <w:lvl w:ilvl="3" w:tplc="76D06FC0" w:tentative="1">
      <w:start w:val="1"/>
      <w:numFmt w:val="bullet"/>
      <w:lvlText w:val="•"/>
      <w:lvlJc w:val="left"/>
      <w:pPr>
        <w:tabs>
          <w:tab w:val="num" w:pos="2880"/>
        </w:tabs>
        <w:ind w:left="2880" w:hanging="360"/>
      </w:pPr>
      <w:rPr>
        <w:rFonts w:ascii="Arial" w:hAnsi="Arial" w:hint="default"/>
      </w:rPr>
    </w:lvl>
    <w:lvl w:ilvl="4" w:tplc="75CC8B3A" w:tentative="1">
      <w:start w:val="1"/>
      <w:numFmt w:val="bullet"/>
      <w:lvlText w:val="•"/>
      <w:lvlJc w:val="left"/>
      <w:pPr>
        <w:tabs>
          <w:tab w:val="num" w:pos="3600"/>
        </w:tabs>
        <w:ind w:left="3600" w:hanging="360"/>
      </w:pPr>
      <w:rPr>
        <w:rFonts w:ascii="Arial" w:hAnsi="Arial" w:hint="default"/>
      </w:rPr>
    </w:lvl>
    <w:lvl w:ilvl="5" w:tplc="A2DC51D6" w:tentative="1">
      <w:start w:val="1"/>
      <w:numFmt w:val="bullet"/>
      <w:lvlText w:val="•"/>
      <w:lvlJc w:val="left"/>
      <w:pPr>
        <w:tabs>
          <w:tab w:val="num" w:pos="4320"/>
        </w:tabs>
        <w:ind w:left="4320" w:hanging="360"/>
      </w:pPr>
      <w:rPr>
        <w:rFonts w:ascii="Arial" w:hAnsi="Arial" w:hint="default"/>
      </w:rPr>
    </w:lvl>
    <w:lvl w:ilvl="6" w:tplc="FB78F5EC" w:tentative="1">
      <w:start w:val="1"/>
      <w:numFmt w:val="bullet"/>
      <w:lvlText w:val="•"/>
      <w:lvlJc w:val="left"/>
      <w:pPr>
        <w:tabs>
          <w:tab w:val="num" w:pos="5040"/>
        </w:tabs>
        <w:ind w:left="5040" w:hanging="360"/>
      </w:pPr>
      <w:rPr>
        <w:rFonts w:ascii="Arial" w:hAnsi="Arial" w:hint="default"/>
      </w:rPr>
    </w:lvl>
    <w:lvl w:ilvl="7" w:tplc="088AFDFA" w:tentative="1">
      <w:start w:val="1"/>
      <w:numFmt w:val="bullet"/>
      <w:lvlText w:val="•"/>
      <w:lvlJc w:val="left"/>
      <w:pPr>
        <w:tabs>
          <w:tab w:val="num" w:pos="5760"/>
        </w:tabs>
        <w:ind w:left="5760" w:hanging="360"/>
      </w:pPr>
      <w:rPr>
        <w:rFonts w:ascii="Arial" w:hAnsi="Arial" w:hint="default"/>
      </w:rPr>
    </w:lvl>
    <w:lvl w:ilvl="8" w:tplc="0944B3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CF72EB"/>
    <w:multiLevelType w:val="hybridMultilevel"/>
    <w:tmpl w:val="E30287A4"/>
    <w:lvl w:ilvl="0" w:tplc="340A0001">
      <w:start w:val="1"/>
      <w:numFmt w:val="bullet"/>
      <w:lvlText w:val=""/>
      <w:lvlJc w:val="left"/>
      <w:pPr>
        <w:ind w:left="1776" w:hanging="360"/>
      </w:pPr>
      <w:rPr>
        <w:rFonts w:ascii="Symbol" w:hAnsi="Symbol" w:hint="default"/>
      </w:rPr>
    </w:lvl>
    <w:lvl w:ilvl="1" w:tplc="340A0003">
      <w:start w:val="1"/>
      <w:numFmt w:val="bullet"/>
      <w:lvlText w:val="o"/>
      <w:lvlJc w:val="left"/>
      <w:pPr>
        <w:ind w:left="2496" w:hanging="360"/>
      </w:pPr>
      <w:rPr>
        <w:rFonts w:ascii="Courier New" w:hAnsi="Courier New" w:cs="Courier New" w:hint="default"/>
      </w:rPr>
    </w:lvl>
    <w:lvl w:ilvl="2" w:tplc="340A0005" w:tentative="1">
      <w:start w:val="1"/>
      <w:numFmt w:val="bullet"/>
      <w:lvlText w:val=""/>
      <w:lvlJc w:val="left"/>
      <w:pPr>
        <w:ind w:left="3216" w:hanging="360"/>
      </w:pPr>
      <w:rPr>
        <w:rFonts w:ascii="Wingdings" w:hAnsi="Wingdings" w:hint="default"/>
      </w:rPr>
    </w:lvl>
    <w:lvl w:ilvl="3" w:tplc="340A0001" w:tentative="1">
      <w:start w:val="1"/>
      <w:numFmt w:val="bullet"/>
      <w:lvlText w:val=""/>
      <w:lvlJc w:val="left"/>
      <w:pPr>
        <w:ind w:left="3936" w:hanging="360"/>
      </w:pPr>
      <w:rPr>
        <w:rFonts w:ascii="Symbol" w:hAnsi="Symbol" w:hint="default"/>
      </w:rPr>
    </w:lvl>
    <w:lvl w:ilvl="4" w:tplc="340A0003" w:tentative="1">
      <w:start w:val="1"/>
      <w:numFmt w:val="bullet"/>
      <w:lvlText w:val="o"/>
      <w:lvlJc w:val="left"/>
      <w:pPr>
        <w:ind w:left="4656" w:hanging="360"/>
      </w:pPr>
      <w:rPr>
        <w:rFonts w:ascii="Courier New" w:hAnsi="Courier New" w:cs="Courier New" w:hint="default"/>
      </w:rPr>
    </w:lvl>
    <w:lvl w:ilvl="5" w:tplc="340A0005" w:tentative="1">
      <w:start w:val="1"/>
      <w:numFmt w:val="bullet"/>
      <w:lvlText w:val=""/>
      <w:lvlJc w:val="left"/>
      <w:pPr>
        <w:ind w:left="5376" w:hanging="360"/>
      </w:pPr>
      <w:rPr>
        <w:rFonts w:ascii="Wingdings" w:hAnsi="Wingdings" w:hint="default"/>
      </w:rPr>
    </w:lvl>
    <w:lvl w:ilvl="6" w:tplc="340A0001" w:tentative="1">
      <w:start w:val="1"/>
      <w:numFmt w:val="bullet"/>
      <w:lvlText w:val=""/>
      <w:lvlJc w:val="left"/>
      <w:pPr>
        <w:ind w:left="6096" w:hanging="360"/>
      </w:pPr>
      <w:rPr>
        <w:rFonts w:ascii="Symbol" w:hAnsi="Symbol" w:hint="default"/>
      </w:rPr>
    </w:lvl>
    <w:lvl w:ilvl="7" w:tplc="340A0003" w:tentative="1">
      <w:start w:val="1"/>
      <w:numFmt w:val="bullet"/>
      <w:lvlText w:val="o"/>
      <w:lvlJc w:val="left"/>
      <w:pPr>
        <w:ind w:left="6816" w:hanging="360"/>
      </w:pPr>
      <w:rPr>
        <w:rFonts w:ascii="Courier New" w:hAnsi="Courier New" w:cs="Courier New" w:hint="default"/>
      </w:rPr>
    </w:lvl>
    <w:lvl w:ilvl="8" w:tplc="340A0005" w:tentative="1">
      <w:start w:val="1"/>
      <w:numFmt w:val="bullet"/>
      <w:lvlText w:val=""/>
      <w:lvlJc w:val="left"/>
      <w:pPr>
        <w:ind w:left="7536" w:hanging="360"/>
      </w:pPr>
      <w:rPr>
        <w:rFonts w:ascii="Wingdings" w:hAnsi="Wingdings" w:hint="default"/>
      </w:rPr>
    </w:lvl>
  </w:abstractNum>
  <w:abstractNum w:abstractNumId="2" w15:restartNumberingAfterBreak="0">
    <w:nsid w:val="0B381037"/>
    <w:multiLevelType w:val="hybridMultilevel"/>
    <w:tmpl w:val="8F425E3E"/>
    <w:lvl w:ilvl="0" w:tplc="06C4CE9C">
      <w:start w:val="1"/>
      <w:numFmt w:val="bullet"/>
      <w:lvlText w:val="•"/>
      <w:lvlJc w:val="left"/>
      <w:pPr>
        <w:tabs>
          <w:tab w:val="num" w:pos="720"/>
        </w:tabs>
        <w:ind w:left="720" w:hanging="360"/>
      </w:pPr>
      <w:rPr>
        <w:rFonts w:ascii="Arial" w:hAnsi="Arial" w:hint="default"/>
      </w:rPr>
    </w:lvl>
    <w:lvl w:ilvl="1" w:tplc="C3DA0FA8" w:tentative="1">
      <w:start w:val="1"/>
      <w:numFmt w:val="bullet"/>
      <w:lvlText w:val="•"/>
      <w:lvlJc w:val="left"/>
      <w:pPr>
        <w:tabs>
          <w:tab w:val="num" w:pos="1440"/>
        </w:tabs>
        <w:ind w:left="1440" w:hanging="360"/>
      </w:pPr>
      <w:rPr>
        <w:rFonts w:ascii="Arial" w:hAnsi="Arial" w:hint="default"/>
      </w:rPr>
    </w:lvl>
    <w:lvl w:ilvl="2" w:tplc="EF5A096E" w:tentative="1">
      <w:start w:val="1"/>
      <w:numFmt w:val="bullet"/>
      <w:lvlText w:val="•"/>
      <w:lvlJc w:val="left"/>
      <w:pPr>
        <w:tabs>
          <w:tab w:val="num" w:pos="2160"/>
        </w:tabs>
        <w:ind w:left="2160" w:hanging="360"/>
      </w:pPr>
      <w:rPr>
        <w:rFonts w:ascii="Arial" w:hAnsi="Arial" w:hint="default"/>
      </w:rPr>
    </w:lvl>
    <w:lvl w:ilvl="3" w:tplc="1E7AABDE" w:tentative="1">
      <w:start w:val="1"/>
      <w:numFmt w:val="bullet"/>
      <w:lvlText w:val="•"/>
      <w:lvlJc w:val="left"/>
      <w:pPr>
        <w:tabs>
          <w:tab w:val="num" w:pos="2880"/>
        </w:tabs>
        <w:ind w:left="2880" w:hanging="360"/>
      </w:pPr>
      <w:rPr>
        <w:rFonts w:ascii="Arial" w:hAnsi="Arial" w:hint="default"/>
      </w:rPr>
    </w:lvl>
    <w:lvl w:ilvl="4" w:tplc="0206094C" w:tentative="1">
      <w:start w:val="1"/>
      <w:numFmt w:val="bullet"/>
      <w:lvlText w:val="•"/>
      <w:lvlJc w:val="left"/>
      <w:pPr>
        <w:tabs>
          <w:tab w:val="num" w:pos="3600"/>
        </w:tabs>
        <w:ind w:left="3600" w:hanging="360"/>
      </w:pPr>
      <w:rPr>
        <w:rFonts w:ascii="Arial" w:hAnsi="Arial" w:hint="default"/>
      </w:rPr>
    </w:lvl>
    <w:lvl w:ilvl="5" w:tplc="F9FE3802" w:tentative="1">
      <w:start w:val="1"/>
      <w:numFmt w:val="bullet"/>
      <w:lvlText w:val="•"/>
      <w:lvlJc w:val="left"/>
      <w:pPr>
        <w:tabs>
          <w:tab w:val="num" w:pos="4320"/>
        </w:tabs>
        <w:ind w:left="4320" w:hanging="360"/>
      </w:pPr>
      <w:rPr>
        <w:rFonts w:ascii="Arial" w:hAnsi="Arial" w:hint="default"/>
      </w:rPr>
    </w:lvl>
    <w:lvl w:ilvl="6" w:tplc="353A777C" w:tentative="1">
      <w:start w:val="1"/>
      <w:numFmt w:val="bullet"/>
      <w:lvlText w:val="•"/>
      <w:lvlJc w:val="left"/>
      <w:pPr>
        <w:tabs>
          <w:tab w:val="num" w:pos="5040"/>
        </w:tabs>
        <w:ind w:left="5040" w:hanging="360"/>
      </w:pPr>
      <w:rPr>
        <w:rFonts w:ascii="Arial" w:hAnsi="Arial" w:hint="default"/>
      </w:rPr>
    </w:lvl>
    <w:lvl w:ilvl="7" w:tplc="46581FF6" w:tentative="1">
      <w:start w:val="1"/>
      <w:numFmt w:val="bullet"/>
      <w:lvlText w:val="•"/>
      <w:lvlJc w:val="left"/>
      <w:pPr>
        <w:tabs>
          <w:tab w:val="num" w:pos="5760"/>
        </w:tabs>
        <w:ind w:left="5760" w:hanging="360"/>
      </w:pPr>
      <w:rPr>
        <w:rFonts w:ascii="Arial" w:hAnsi="Arial" w:hint="default"/>
      </w:rPr>
    </w:lvl>
    <w:lvl w:ilvl="8" w:tplc="887ECF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E414BC"/>
    <w:multiLevelType w:val="hybridMultilevel"/>
    <w:tmpl w:val="3FC4C48C"/>
    <w:lvl w:ilvl="0" w:tplc="B6AA35CC">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 w15:restartNumberingAfterBreak="0">
    <w:nsid w:val="0E9C2389"/>
    <w:multiLevelType w:val="singleLevel"/>
    <w:tmpl w:val="D7D6A6BA"/>
    <w:lvl w:ilvl="0">
      <w:numFmt w:val="bullet"/>
      <w:lvlText w:val=""/>
      <w:lvlJc w:val="left"/>
      <w:pPr>
        <w:tabs>
          <w:tab w:val="num" w:pos="2484"/>
        </w:tabs>
        <w:ind w:left="2484" w:hanging="360"/>
      </w:pPr>
      <w:rPr>
        <w:rFonts w:ascii="Symbol" w:hAnsi="Symbol" w:hint="default"/>
      </w:rPr>
    </w:lvl>
  </w:abstractNum>
  <w:abstractNum w:abstractNumId="5" w15:restartNumberingAfterBreak="0">
    <w:nsid w:val="11F346FB"/>
    <w:multiLevelType w:val="hybridMultilevel"/>
    <w:tmpl w:val="C2048D2A"/>
    <w:lvl w:ilvl="0" w:tplc="EB8E6260">
      <w:start w:val="1"/>
      <w:numFmt w:val="bullet"/>
      <w:lvlText w:val="•"/>
      <w:lvlJc w:val="left"/>
      <w:pPr>
        <w:tabs>
          <w:tab w:val="num" w:pos="720"/>
        </w:tabs>
        <w:ind w:left="720" w:hanging="360"/>
      </w:pPr>
      <w:rPr>
        <w:rFonts w:ascii="Arial" w:hAnsi="Arial" w:hint="default"/>
      </w:rPr>
    </w:lvl>
    <w:lvl w:ilvl="1" w:tplc="63EA8D26" w:tentative="1">
      <w:start w:val="1"/>
      <w:numFmt w:val="bullet"/>
      <w:lvlText w:val="•"/>
      <w:lvlJc w:val="left"/>
      <w:pPr>
        <w:tabs>
          <w:tab w:val="num" w:pos="1440"/>
        </w:tabs>
        <w:ind w:left="1440" w:hanging="360"/>
      </w:pPr>
      <w:rPr>
        <w:rFonts w:ascii="Arial" w:hAnsi="Arial" w:hint="default"/>
      </w:rPr>
    </w:lvl>
    <w:lvl w:ilvl="2" w:tplc="90268B94" w:tentative="1">
      <w:start w:val="1"/>
      <w:numFmt w:val="bullet"/>
      <w:lvlText w:val="•"/>
      <w:lvlJc w:val="left"/>
      <w:pPr>
        <w:tabs>
          <w:tab w:val="num" w:pos="2160"/>
        </w:tabs>
        <w:ind w:left="2160" w:hanging="360"/>
      </w:pPr>
      <w:rPr>
        <w:rFonts w:ascii="Arial" w:hAnsi="Arial" w:hint="default"/>
      </w:rPr>
    </w:lvl>
    <w:lvl w:ilvl="3" w:tplc="45507338" w:tentative="1">
      <w:start w:val="1"/>
      <w:numFmt w:val="bullet"/>
      <w:lvlText w:val="•"/>
      <w:lvlJc w:val="left"/>
      <w:pPr>
        <w:tabs>
          <w:tab w:val="num" w:pos="2880"/>
        </w:tabs>
        <w:ind w:left="2880" w:hanging="360"/>
      </w:pPr>
      <w:rPr>
        <w:rFonts w:ascii="Arial" w:hAnsi="Arial" w:hint="default"/>
      </w:rPr>
    </w:lvl>
    <w:lvl w:ilvl="4" w:tplc="B10491C6" w:tentative="1">
      <w:start w:val="1"/>
      <w:numFmt w:val="bullet"/>
      <w:lvlText w:val="•"/>
      <w:lvlJc w:val="left"/>
      <w:pPr>
        <w:tabs>
          <w:tab w:val="num" w:pos="3600"/>
        </w:tabs>
        <w:ind w:left="3600" w:hanging="360"/>
      </w:pPr>
      <w:rPr>
        <w:rFonts w:ascii="Arial" w:hAnsi="Arial" w:hint="default"/>
      </w:rPr>
    </w:lvl>
    <w:lvl w:ilvl="5" w:tplc="EC204892" w:tentative="1">
      <w:start w:val="1"/>
      <w:numFmt w:val="bullet"/>
      <w:lvlText w:val="•"/>
      <w:lvlJc w:val="left"/>
      <w:pPr>
        <w:tabs>
          <w:tab w:val="num" w:pos="4320"/>
        </w:tabs>
        <w:ind w:left="4320" w:hanging="360"/>
      </w:pPr>
      <w:rPr>
        <w:rFonts w:ascii="Arial" w:hAnsi="Arial" w:hint="default"/>
      </w:rPr>
    </w:lvl>
    <w:lvl w:ilvl="6" w:tplc="7AEC1FB2" w:tentative="1">
      <w:start w:val="1"/>
      <w:numFmt w:val="bullet"/>
      <w:lvlText w:val="•"/>
      <w:lvlJc w:val="left"/>
      <w:pPr>
        <w:tabs>
          <w:tab w:val="num" w:pos="5040"/>
        </w:tabs>
        <w:ind w:left="5040" w:hanging="360"/>
      </w:pPr>
      <w:rPr>
        <w:rFonts w:ascii="Arial" w:hAnsi="Arial" w:hint="default"/>
      </w:rPr>
    </w:lvl>
    <w:lvl w:ilvl="7" w:tplc="721AC2DC" w:tentative="1">
      <w:start w:val="1"/>
      <w:numFmt w:val="bullet"/>
      <w:lvlText w:val="•"/>
      <w:lvlJc w:val="left"/>
      <w:pPr>
        <w:tabs>
          <w:tab w:val="num" w:pos="5760"/>
        </w:tabs>
        <w:ind w:left="5760" w:hanging="360"/>
      </w:pPr>
      <w:rPr>
        <w:rFonts w:ascii="Arial" w:hAnsi="Arial" w:hint="default"/>
      </w:rPr>
    </w:lvl>
    <w:lvl w:ilvl="8" w:tplc="0A7A2C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6511E4"/>
    <w:multiLevelType w:val="multilevel"/>
    <w:tmpl w:val="3A925578"/>
    <w:lvl w:ilvl="0">
      <w:start w:val="2"/>
      <w:numFmt w:val="decimal"/>
      <w:lvlText w:val="%1"/>
      <w:lvlJc w:val="left"/>
      <w:pPr>
        <w:ind w:left="510" w:hanging="510"/>
      </w:pPr>
      <w:rPr>
        <w:rFonts w:hint="default"/>
      </w:rPr>
    </w:lvl>
    <w:lvl w:ilvl="1">
      <w:start w:val="2"/>
      <w:numFmt w:val="decimal"/>
      <w:lvlText w:val="%1.%2"/>
      <w:lvlJc w:val="left"/>
      <w:pPr>
        <w:ind w:left="690" w:hanging="51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A287035"/>
    <w:multiLevelType w:val="singleLevel"/>
    <w:tmpl w:val="E15633AC"/>
    <w:lvl w:ilvl="0">
      <w:numFmt w:val="bullet"/>
      <w:lvlText w:val=""/>
      <w:lvlJc w:val="left"/>
      <w:pPr>
        <w:tabs>
          <w:tab w:val="num" w:pos="2123"/>
        </w:tabs>
        <w:ind w:left="2123" w:hanging="705"/>
      </w:pPr>
      <w:rPr>
        <w:rFonts w:ascii="Symbol" w:hAnsi="Symbol" w:hint="default"/>
      </w:rPr>
    </w:lvl>
  </w:abstractNum>
  <w:abstractNum w:abstractNumId="8" w15:restartNumberingAfterBreak="0">
    <w:nsid w:val="34850575"/>
    <w:multiLevelType w:val="hybridMultilevel"/>
    <w:tmpl w:val="AC2A3F9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9" w15:restartNumberingAfterBreak="0">
    <w:nsid w:val="37405018"/>
    <w:multiLevelType w:val="hybridMultilevel"/>
    <w:tmpl w:val="1FFC7B24"/>
    <w:lvl w:ilvl="0" w:tplc="09DEFC8C">
      <w:start w:val="30"/>
      <w:numFmt w:val="bullet"/>
      <w:lvlText w:val="-"/>
      <w:lvlJc w:val="left"/>
      <w:pPr>
        <w:ind w:left="1800" w:hanging="360"/>
      </w:pPr>
      <w:rPr>
        <w:rFonts w:ascii="Arial" w:eastAsia="Times New Roman" w:hAnsi="Arial" w:cs="Aria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0" w15:restartNumberingAfterBreak="0">
    <w:nsid w:val="3778329C"/>
    <w:multiLevelType w:val="singleLevel"/>
    <w:tmpl w:val="959E6F80"/>
    <w:lvl w:ilvl="0">
      <w:numFmt w:val="bullet"/>
      <w:lvlText w:val=""/>
      <w:lvlJc w:val="left"/>
      <w:pPr>
        <w:tabs>
          <w:tab w:val="num" w:pos="2484"/>
        </w:tabs>
        <w:ind w:left="2484" w:hanging="360"/>
      </w:pPr>
      <w:rPr>
        <w:rFonts w:ascii="Symbol" w:hAnsi="Symbol" w:hint="default"/>
      </w:rPr>
    </w:lvl>
  </w:abstractNum>
  <w:abstractNum w:abstractNumId="11" w15:restartNumberingAfterBreak="0">
    <w:nsid w:val="3DED7243"/>
    <w:multiLevelType w:val="hybridMultilevel"/>
    <w:tmpl w:val="7FF09444"/>
    <w:lvl w:ilvl="0" w:tplc="920A3542">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45E175F"/>
    <w:multiLevelType w:val="multilevel"/>
    <w:tmpl w:val="B80645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FC32FC"/>
    <w:multiLevelType w:val="hybridMultilevel"/>
    <w:tmpl w:val="C7EA0A5A"/>
    <w:lvl w:ilvl="0" w:tplc="0C0A0001">
      <w:start w:val="1"/>
      <w:numFmt w:val="bullet"/>
      <w:lvlText w:val=""/>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4" w15:restartNumberingAfterBreak="0">
    <w:nsid w:val="51655C9D"/>
    <w:multiLevelType w:val="hybridMultilevel"/>
    <w:tmpl w:val="8EA8563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4A3CE4"/>
    <w:multiLevelType w:val="multilevel"/>
    <w:tmpl w:val="8954F45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803143"/>
    <w:multiLevelType w:val="hybridMultilevel"/>
    <w:tmpl w:val="CE52AC8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0DB7B12"/>
    <w:multiLevelType w:val="hybridMultilevel"/>
    <w:tmpl w:val="F9A27532"/>
    <w:lvl w:ilvl="0" w:tplc="340A000F">
      <w:start w:val="1"/>
      <w:numFmt w:val="decimal"/>
      <w:lvlText w:val="%1."/>
      <w:lvlJc w:val="left"/>
      <w:pPr>
        <w:ind w:left="720" w:hanging="360"/>
      </w:pPr>
      <w:rPr>
        <w:rFonts w:hint="default"/>
        <w:u w:val="no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C511DBF"/>
    <w:multiLevelType w:val="hybridMultilevel"/>
    <w:tmpl w:val="BE704B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6CC058F5"/>
    <w:multiLevelType w:val="multilevel"/>
    <w:tmpl w:val="D07E15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573985"/>
    <w:multiLevelType w:val="singleLevel"/>
    <w:tmpl w:val="0C0A0001"/>
    <w:lvl w:ilvl="0">
      <w:start w:val="15"/>
      <w:numFmt w:val="bullet"/>
      <w:lvlText w:val=""/>
      <w:lvlJc w:val="left"/>
      <w:pPr>
        <w:tabs>
          <w:tab w:val="num" w:pos="360"/>
        </w:tabs>
        <w:ind w:left="360" w:hanging="360"/>
      </w:pPr>
      <w:rPr>
        <w:rFonts w:ascii="Symbol" w:hAnsi="Symbol" w:hint="default"/>
      </w:rPr>
    </w:lvl>
  </w:abstractNum>
  <w:abstractNum w:abstractNumId="21" w15:restartNumberingAfterBreak="0">
    <w:nsid w:val="781935D9"/>
    <w:multiLevelType w:val="hybridMultilevel"/>
    <w:tmpl w:val="F2D8EB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E8167C4"/>
    <w:multiLevelType w:val="singleLevel"/>
    <w:tmpl w:val="52D6699C"/>
    <w:lvl w:ilvl="0">
      <w:numFmt w:val="bullet"/>
      <w:lvlText w:val=""/>
      <w:lvlJc w:val="left"/>
      <w:pPr>
        <w:tabs>
          <w:tab w:val="num" w:pos="2487"/>
        </w:tabs>
        <w:ind w:left="2487" w:hanging="360"/>
      </w:pPr>
      <w:rPr>
        <w:rFonts w:ascii="Symbol" w:hAnsi="Symbol" w:hint="default"/>
      </w:rPr>
    </w:lvl>
  </w:abstractNum>
  <w:num w:numId="1">
    <w:abstractNumId w:val="22"/>
  </w:num>
  <w:num w:numId="2">
    <w:abstractNumId w:val="10"/>
  </w:num>
  <w:num w:numId="3">
    <w:abstractNumId w:val="4"/>
  </w:num>
  <w:num w:numId="4">
    <w:abstractNumId w:val="10"/>
  </w:num>
  <w:num w:numId="5">
    <w:abstractNumId w:val="7"/>
  </w:num>
  <w:num w:numId="6">
    <w:abstractNumId w:val="20"/>
  </w:num>
  <w:num w:numId="7">
    <w:abstractNumId w:val="21"/>
  </w:num>
  <w:num w:numId="8">
    <w:abstractNumId w:val="18"/>
  </w:num>
  <w:num w:numId="9">
    <w:abstractNumId w:val="9"/>
  </w:num>
  <w:num w:numId="10">
    <w:abstractNumId w:val="11"/>
  </w:num>
  <w:num w:numId="11">
    <w:abstractNumId w:val="12"/>
  </w:num>
  <w:num w:numId="12">
    <w:abstractNumId w:val="14"/>
  </w:num>
  <w:num w:numId="13">
    <w:abstractNumId w:val="13"/>
  </w:num>
  <w:num w:numId="14">
    <w:abstractNumId w:val="3"/>
  </w:num>
  <w:num w:numId="15">
    <w:abstractNumId w:val="1"/>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num>
  <w:num w:numId="20">
    <w:abstractNumId w:val="19"/>
  </w:num>
  <w:num w:numId="21">
    <w:abstractNumId w:val="6"/>
  </w:num>
  <w:num w:numId="22">
    <w:abstractNumId w:val="0"/>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9BC"/>
    <w:rsid w:val="000168F2"/>
    <w:rsid w:val="000172F4"/>
    <w:rsid w:val="00020FF1"/>
    <w:rsid w:val="000331EA"/>
    <w:rsid w:val="00040538"/>
    <w:rsid w:val="00040BD6"/>
    <w:rsid w:val="0004553D"/>
    <w:rsid w:val="0004566D"/>
    <w:rsid w:val="00050EDB"/>
    <w:rsid w:val="0006046B"/>
    <w:rsid w:val="000609A9"/>
    <w:rsid w:val="00084396"/>
    <w:rsid w:val="000D1925"/>
    <w:rsid w:val="000D347D"/>
    <w:rsid w:val="000D39A1"/>
    <w:rsid w:val="000E03B8"/>
    <w:rsid w:val="000E1E8B"/>
    <w:rsid w:val="000F2D2B"/>
    <w:rsid w:val="0011325A"/>
    <w:rsid w:val="001141F8"/>
    <w:rsid w:val="00115A80"/>
    <w:rsid w:val="0011764D"/>
    <w:rsid w:val="00154558"/>
    <w:rsid w:val="00171E84"/>
    <w:rsid w:val="00174963"/>
    <w:rsid w:val="00174C1C"/>
    <w:rsid w:val="00177C13"/>
    <w:rsid w:val="001819A3"/>
    <w:rsid w:val="001921F8"/>
    <w:rsid w:val="001A0AB7"/>
    <w:rsid w:val="001A671E"/>
    <w:rsid w:val="001E153C"/>
    <w:rsid w:val="001E2FD6"/>
    <w:rsid w:val="0021246E"/>
    <w:rsid w:val="002214F3"/>
    <w:rsid w:val="0022565F"/>
    <w:rsid w:val="00240B95"/>
    <w:rsid w:val="00246A6D"/>
    <w:rsid w:val="00246AF0"/>
    <w:rsid w:val="002521AC"/>
    <w:rsid w:val="00271B12"/>
    <w:rsid w:val="00286ED5"/>
    <w:rsid w:val="00292B55"/>
    <w:rsid w:val="002A38E6"/>
    <w:rsid w:val="002A5070"/>
    <w:rsid w:val="002B1506"/>
    <w:rsid w:val="002C1A3A"/>
    <w:rsid w:val="002C2AE5"/>
    <w:rsid w:val="002C5218"/>
    <w:rsid w:val="002D7D0D"/>
    <w:rsid w:val="002F0DDC"/>
    <w:rsid w:val="002F74A8"/>
    <w:rsid w:val="003009EA"/>
    <w:rsid w:val="003103F6"/>
    <w:rsid w:val="00317A83"/>
    <w:rsid w:val="003226E9"/>
    <w:rsid w:val="003356A5"/>
    <w:rsid w:val="0034590E"/>
    <w:rsid w:val="0035119F"/>
    <w:rsid w:val="00351657"/>
    <w:rsid w:val="00357C5F"/>
    <w:rsid w:val="0036008E"/>
    <w:rsid w:val="003814EC"/>
    <w:rsid w:val="00394BCA"/>
    <w:rsid w:val="003A0017"/>
    <w:rsid w:val="003A585E"/>
    <w:rsid w:val="003B60B3"/>
    <w:rsid w:val="003B66C6"/>
    <w:rsid w:val="003B7E44"/>
    <w:rsid w:val="003C10FA"/>
    <w:rsid w:val="003C531E"/>
    <w:rsid w:val="003C77F8"/>
    <w:rsid w:val="003D1CE8"/>
    <w:rsid w:val="003D6897"/>
    <w:rsid w:val="003E173B"/>
    <w:rsid w:val="003E6861"/>
    <w:rsid w:val="003F4285"/>
    <w:rsid w:val="00402F6E"/>
    <w:rsid w:val="0040689D"/>
    <w:rsid w:val="00415246"/>
    <w:rsid w:val="00423224"/>
    <w:rsid w:val="00427A37"/>
    <w:rsid w:val="00431DD2"/>
    <w:rsid w:val="004472AF"/>
    <w:rsid w:val="00456734"/>
    <w:rsid w:val="0045768F"/>
    <w:rsid w:val="00466D83"/>
    <w:rsid w:val="00467DE8"/>
    <w:rsid w:val="004916BF"/>
    <w:rsid w:val="00491C51"/>
    <w:rsid w:val="00492AD9"/>
    <w:rsid w:val="004977DF"/>
    <w:rsid w:val="004A79D1"/>
    <w:rsid w:val="004C674B"/>
    <w:rsid w:val="004D2CE1"/>
    <w:rsid w:val="004D4BDC"/>
    <w:rsid w:val="004D5412"/>
    <w:rsid w:val="004F6398"/>
    <w:rsid w:val="005005D9"/>
    <w:rsid w:val="0051528A"/>
    <w:rsid w:val="00525046"/>
    <w:rsid w:val="00534E4A"/>
    <w:rsid w:val="00540A78"/>
    <w:rsid w:val="00543BCE"/>
    <w:rsid w:val="005511AA"/>
    <w:rsid w:val="00557DA5"/>
    <w:rsid w:val="00581A76"/>
    <w:rsid w:val="00590BA4"/>
    <w:rsid w:val="00595D17"/>
    <w:rsid w:val="005A3465"/>
    <w:rsid w:val="005B1BDF"/>
    <w:rsid w:val="005C5C25"/>
    <w:rsid w:val="005E2B5C"/>
    <w:rsid w:val="005F36BF"/>
    <w:rsid w:val="005F498D"/>
    <w:rsid w:val="005F56D2"/>
    <w:rsid w:val="00606FEB"/>
    <w:rsid w:val="00614746"/>
    <w:rsid w:val="00617731"/>
    <w:rsid w:val="006262A8"/>
    <w:rsid w:val="00632F2E"/>
    <w:rsid w:val="006349F4"/>
    <w:rsid w:val="0063570A"/>
    <w:rsid w:val="006410C2"/>
    <w:rsid w:val="00653620"/>
    <w:rsid w:val="006539FF"/>
    <w:rsid w:val="00667211"/>
    <w:rsid w:val="00682DA4"/>
    <w:rsid w:val="00692B4E"/>
    <w:rsid w:val="00695151"/>
    <w:rsid w:val="006A4CA5"/>
    <w:rsid w:val="006A5F6C"/>
    <w:rsid w:val="006C0EBE"/>
    <w:rsid w:val="006E57AF"/>
    <w:rsid w:val="00700639"/>
    <w:rsid w:val="00701682"/>
    <w:rsid w:val="00704307"/>
    <w:rsid w:val="007165F4"/>
    <w:rsid w:val="00716CB9"/>
    <w:rsid w:val="00724828"/>
    <w:rsid w:val="00755878"/>
    <w:rsid w:val="00755FAE"/>
    <w:rsid w:val="007569E6"/>
    <w:rsid w:val="007A6E19"/>
    <w:rsid w:val="007B10B0"/>
    <w:rsid w:val="007D22EA"/>
    <w:rsid w:val="007D7C25"/>
    <w:rsid w:val="007F2E27"/>
    <w:rsid w:val="007F7021"/>
    <w:rsid w:val="008064FD"/>
    <w:rsid w:val="00813512"/>
    <w:rsid w:val="008219A7"/>
    <w:rsid w:val="00823130"/>
    <w:rsid w:val="00827D08"/>
    <w:rsid w:val="00844925"/>
    <w:rsid w:val="00862839"/>
    <w:rsid w:val="008663BF"/>
    <w:rsid w:val="0087259E"/>
    <w:rsid w:val="00873795"/>
    <w:rsid w:val="00874388"/>
    <w:rsid w:val="00892667"/>
    <w:rsid w:val="00894434"/>
    <w:rsid w:val="008A4DD1"/>
    <w:rsid w:val="008D402D"/>
    <w:rsid w:val="008E0777"/>
    <w:rsid w:val="008F3F79"/>
    <w:rsid w:val="00905193"/>
    <w:rsid w:val="0090659F"/>
    <w:rsid w:val="00907F82"/>
    <w:rsid w:val="00915BCD"/>
    <w:rsid w:val="009215FE"/>
    <w:rsid w:val="009228AA"/>
    <w:rsid w:val="00936513"/>
    <w:rsid w:val="00937591"/>
    <w:rsid w:val="0093790B"/>
    <w:rsid w:val="00941DCB"/>
    <w:rsid w:val="009472AE"/>
    <w:rsid w:val="00947FB6"/>
    <w:rsid w:val="009579BC"/>
    <w:rsid w:val="00961106"/>
    <w:rsid w:val="00965FD4"/>
    <w:rsid w:val="009676DC"/>
    <w:rsid w:val="0097037C"/>
    <w:rsid w:val="00970FAB"/>
    <w:rsid w:val="00971E99"/>
    <w:rsid w:val="00976CAD"/>
    <w:rsid w:val="009814AF"/>
    <w:rsid w:val="00983AA1"/>
    <w:rsid w:val="0099190B"/>
    <w:rsid w:val="009A1A29"/>
    <w:rsid w:val="009B3B8D"/>
    <w:rsid w:val="009B65C1"/>
    <w:rsid w:val="009C7AE5"/>
    <w:rsid w:val="009D0C44"/>
    <w:rsid w:val="009E42DD"/>
    <w:rsid w:val="009F1E25"/>
    <w:rsid w:val="009F510E"/>
    <w:rsid w:val="009F6444"/>
    <w:rsid w:val="00A14B45"/>
    <w:rsid w:val="00A1517B"/>
    <w:rsid w:val="00A17736"/>
    <w:rsid w:val="00A23F5D"/>
    <w:rsid w:val="00A23F79"/>
    <w:rsid w:val="00A3131C"/>
    <w:rsid w:val="00A358F5"/>
    <w:rsid w:val="00A37018"/>
    <w:rsid w:val="00A44BE6"/>
    <w:rsid w:val="00A52EC0"/>
    <w:rsid w:val="00A6297D"/>
    <w:rsid w:val="00A8426B"/>
    <w:rsid w:val="00A8677D"/>
    <w:rsid w:val="00A9005E"/>
    <w:rsid w:val="00A923FF"/>
    <w:rsid w:val="00A93D66"/>
    <w:rsid w:val="00A94FCD"/>
    <w:rsid w:val="00A9679B"/>
    <w:rsid w:val="00A97C98"/>
    <w:rsid w:val="00AB0699"/>
    <w:rsid w:val="00AC1EE9"/>
    <w:rsid w:val="00AF05A4"/>
    <w:rsid w:val="00AF0DD7"/>
    <w:rsid w:val="00AF5030"/>
    <w:rsid w:val="00B05B6F"/>
    <w:rsid w:val="00B07DFF"/>
    <w:rsid w:val="00B25415"/>
    <w:rsid w:val="00B35F28"/>
    <w:rsid w:val="00B3687B"/>
    <w:rsid w:val="00B44703"/>
    <w:rsid w:val="00B45D79"/>
    <w:rsid w:val="00B51475"/>
    <w:rsid w:val="00B650F3"/>
    <w:rsid w:val="00B65F5E"/>
    <w:rsid w:val="00B72204"/>
    <w:rsid w:val="00B7280C"/>
    <w:rsid w:val="00B76E6A"/>
    <w:rsid w:val="00BA2249"/>
    <w:rsid w:val="00BA7A02"/>
    <w:rsid w:val="00BB018E"/>
    <w:rsid w:val="00BC5D31"/>
    <w:rsid w:val="00BD6B5F"/>
    <w:rsid w:val="00C01294"/>
    <w:rsid w:val="00C01E4A"/>
    <w:rsid w:val="00C21FF3"/>
    <w:rsid w:val="00C37AB5"/>
    <w:rsid w:val="00C5055C"/>
    <w:rsid w:val="00C57BB3"/>
    <w:rsid w:val="00C65988"/>
    <w:rsid w:val="00C67802"/>
    <w:rsid w:val="00C827EF"/>
    <w:rsid w:val="00C8390C"/>
    <w:rsid w:val="00C879AC"/>
    <w:rsid w:val="00CB3F80"/>
    <w:rsid w:val="00CB43EA"/>
    <w:rsid w:val="00CB58C9"/>
    <w:rsid w:val="00CB6BC9"/>
    <w:rsid w:val="00CB73EC"/>
    <w:rsid w:val="00CC0131"/>
    <w:rsid w:val="00CC1CEE"/>
    <w:rsid w:val="00CE08B3"/>
    <w:rsid w:val="00D248D4"/>
    <w:rsid w:val="00D34BE6"/>
    <w:rsid w:val="00D36D21"/>
    <w:rsid w:val="00D51D75"/>
    <w:rsid w:val="00D561FE"/>
    <w:rsid w:val="00D655BB"/>
    <w:rsid w:val="00D7011C"/>
    <w:rsid w:val="00D818F0"/>
    <w:rsid w:val="00D87E37"/>
    <w:rsid w:val="00D91E27"/>
    <w:rsid w:val="00DA003B"/>
    <w:rsid w:val="00DA348B"/>
    <w:rsid w:val="00DA52CD"/>
    <w:rsid w:val="00DA66CA"/>
    <w:rsid w:val="00DB1442"/>
    <w:rsid w:val="00DB416D"/>
    <w:rsid w:val="00DB6696"/>
    <w:rsid w:val="00DD0D9F"/>
    <w:rsid w:val="00DD7332"/>
    <w:rsid w:val="00DE249B"/>
    <w:rsid w:val="00DE2E3F"/>
    <w:rsid w:val="00DE3888"/>
    <w:rsid w:val="00DE7029"/>
    <w:rsid w:val="00DE741A"/>
    <w:rsid w:val="00DF0813"/>
    <w:rsid w:val="00DF1CA5"/>
    <w:rsid w:val="00E014C4"/>
    <w:rsid w:val="00E03864"/>
    <w:rsid w:val="00E039F3"/>
    <w:rsid w:val="00E205F2"/>
    <w:rsid w:val="00E24857"/>
    <w:rsid w:val="00E52611"/>
    <w:rsid w:val="00E562A5"/>
    <w:rsid w:val="00E56E16"/>
    <w:rsid w:val="00E65D57"/>
    <w:rsid w:val="00EA52E7"/>
    <w:rsid w:val="00EB4337"/>
    <w:rsid w:val="00EC7ABF"/>
    <w:rsid w:val="00EE305F"/>
    <w:rsid w:val="00EE30D7"/>
    <w:rsid w:val="00EF0D7E"/>
    <w:rsid w:val="00EF6866"/>
    <w:rsid w:val="00F02774"/>
    <w:rsid w:val="00F05B3C"/>
    <w:rsid w:val="00F2043E"/>
    <w:rsid w:val="00F42CA3"/>
    <w:rsid w:val="00F55792"/>
    <w:rsid w:val="00F5597E"/>
    <w:rsid w:val="00F634AC"/>
    <w:rsid w:val="00F659DB"/>
    <w:rsid w:val="00F71007"/>
    <w:rsid w:val="00F81A75"/>
    <w:rsid w:val="00F8621C"/>
    <w:rsid w:val="00FA0CC1"/>
    <w:rsid w:val="00FA367D"/>
    <w:rsid w:val="00FB6179"/>
    <w:rsid w:val="00FC050A"/>
    <w:rsid w:val="00FC3087"/>
    <w:rsid w:val="00FC79E7"/>
    <w:rsid w:val="00FD16C7"/>
    <w:rsid w:val="00FE0CEF"/>
    <w:rsid w:val="00FE7655"/>
    <w:rsid w:val="00FF62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98436"/>
  <w15:docId w15:val="{6592BE44-6B4F-49DB-8703-BB176910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jc w:val="center"/>
      <w:outlineLvl w:val="1"/>
    </w:pPr>
    <w:rPr>
      <w:b/>
      <w:sz w:val="24"/>
    </w:rPr>
  </w:style>
  <w:style w:type="paragraph" w:styleId="Ttulo3">
    <w:name w:val="heading 3"/>
    <w:basedOn w:val="Normal"/>
    <w:next w:val="Normal"/>
    <w:qFormat/>
    <w:pPr>
      <w:keepNext/>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24"/>
    </w:rPr>
  </w:style>
  <w:style w:type="paragraph" w:styleId="Sangradetextonormal">
    <w:name w:val="Body Text Indent"/>
    <w:basedOn w:val="Normal"/>
    <w:pPr>
      <w:ind w:left="2124"/>
      <w:jc w:val="both"/>
    </w:pPr>
    <w:rPr>
      <w:rFonts w:ascii="Arial" w:hAnsi="Arial"/>
      <w:sz w:val="22"/>
    </w:rPr>
  </w:style>
  <w:style w:type="paragraph" w:styleId="Ttulo">
    <w:name w:val="Title"/>
    <w:basedOn w:val="Normal"/>
    <w:link w:val="TtuloCar"/>
    <w:qFormat/>
    <w:rsid w:val="00915BCD"/>
    <w:pPr>
      <w:jc w:val="center"/>
    </w:pPr>
    <w:rPr>
      <w:rFonts w:ascii="Tahoma" w:hAnsi="Tahoma"/>
      <w:b/>
      <w:sz w:val="24"/>
      <w:lang w:eastAsia="es-ES"/>
    </w:rPr>
  </w:style>
  <w:style w:type="character" w:customStyle="1" w:styleId="TtuloCar">
    <w:name w:val="Título Car"/>
    <w:link w:val="Ttulo"/>
    <w:rsid w:val="00915BCD"/>
    <w:rPr>
      <w:rFonts w:ascii="Tahoma" w:hAnsi="Tahoma"/>
      <w:b/>
      <w:sz w:val="24"/>
      <w:lang w:val="es-ES" w:eastAsia="es-ES"/>
    </w:rPr>
  </w:style>
  <w:style w:type="paragraph" w:styleId="Textodeglobo">
    <w:name w:val="Balloon Text"/>
    <w:basedOn w:val="Normal"/>
    <w:link w:val="TextodegloboCar"/>
    <w:rsid w:val="00FA367D"/>
    <w:rPr>
      <w:rFonts w:ascii="Tahoma" w:hAnsi="Tahoma"/>
      <w:sz w:val="16"/>
      <w:szCs w:val="16"/>
      <w:lang w:eastAsia="x-none"/>
    </w:rPr>
  </w:style>
  <w:style w:type="character" w:customStyle="1" w:styleId="TextodegloboCar">
    <w:name w:val="Texto de globo Car"/>
    <w:link w:val="Textodeglobo"/>
    <w:rsid w:val="00FA367D"/>
    <w:rPr>
      <w:rFonts w:ascii="Tahoma" w:hAnsi="Tahoma" w:cs="Tahoma"/>
      <w:sz w:val="16"/>
      <w:szCs w:val="16"/>
      <w:lang w:val="es-ES"/>
    </w:rPr>
  </w:style>
  <w:style w:type="paragraph" w:styleId="Prrafodelista">
    <w:name w:val="List Paragraph"/>
    <w:basedOn w:val="Normal"/>
    <w:uiPriority w:val="34"/>
    <w:qFormat/>
    <w:rsid w:val="009228AA"/>
    <w:pPr>
      <w:ind w:left="708"/>
    </w:pPr>
    <w:rPr>
      <w:sz w:val="24"/>
      <w:lang w:eastAsia="es-ES"/>
    </w:rPr>
  </w:style>
  <w:style w:type="paragraph" w:styleId="Encabezado">
    <w:name w:val="header"/>
    <w:aliases w:val="encabezado,encabezado Car,encabezado Car Car Car Car Car,Tab Title,Viñedos Torreon,HAB01"/>
    <w:basedOn w:val="Normal"/>
    <w:link w:val="EncabezadoCar"/>
    <w:unhideWhenUsed/>
    <w:rsid w:val="005F56D2"/>
    <w:pPr>
      <w:tabs>
        <w:tab w:val="center" w:pos="4419"/>
        <w:tab w:val="right" w:pos="8838"/>
      </w:tabs>
    </w:pPr>
  </w:style>
  <w:style w:type="character" w:customStyle="1" w:styleId="EncabezadoCar">
    <w:name w:val="Encabezado Car"/>
    <w:aliases w:val="encabezado Car1,encabezado Car Car,encabezado Car Car Car Car Car Car,Tab Title Car,Viñedos Torreon Car,HAB01 Car"/>
    <w:basedOn w:val="Fuentedeprrafopredeter"/>
    <w:link w:val="Encabezado"/>
    <w:rsid w:val="005F56D2"/>
    <w:rPr>
      <w:lang w:val="es-ES"/>
    </w:rPr>
  </w:style>
  <w:style w:type="paragraph" w:styleId="Piedepgina">
    <w:name w:val="footer"/>
    <w:basedOn w:val="Normal"/>
    <w:link w:val="PiedepginaCar"/>
    <w:uiPriority w:val="99"/>
    <w:unhideWhenUsed/>
    <w:rsid w:val="005F56D2"/>
    <w:pPr>
      <w:tabs>
        <w:tab w:val="center" w:pos="4419"/>
        <w:tab w:val="right" w:pos="8838"/>
      </w:tabs>
    </w:pPr>
  </w:style>
  <w:style w:type="character" w:customStyle="1" w:styleId="PiedepginaCar">
    <w:name w:val="Pie de página Car"/>
    <w:basedOn w:val="Fuentedeprrafopredeter"/>
    <w:link w:val="Piedepgina"/>
    <w:uiPriority w:val="99"/>
    <w:rsid w:val="005F56D2"/>
    <w:rPr>
      <w:lang w:val="es-ES"/>
    </w:rPr>
  </w:style>
  <w:style w:type="paragraph" w:styleId="Sinespaciado">
    <w:name w:val="No Spacing"/>
    <w:uiPriority w:val="1"/>
    <w:qFormat/>
    <w:rsid w:val="008663BF"/>
    <w:rPr>
      <w:rFonts w:ascii="Calibri" w:eastAsia="Calibri" w:hAnsi="Calibri"/>
      <w:sz w:val="22"/>
      <w:szCs w:val="22"/>
      <w:lang w:eastAsia="en-US"/>
    </w:rPr>
  </w:style>
  <w:style w:type="table" w:customStyle="1" w:styleId="Tablaconcuadrcula1">
    <w:name w:val="Tabla con cuadrícula1"/>
    <w:basedOn w:val="Tablanormal"/>
    <w:next w:val="Tablaconcuadrcula"/>
    <w:uiPriority w:val="39"/>
    <w:rsid w:val="003F42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F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4-nfasis6">
    <w:name w:val="List Table 4 Accent 6"/>
    <w:basedOn w:val="Tablanormal"/>
    <w:uiPriority w:val="49"/>
    <w:rsid w:val="004977D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Hipervnculo">
    <w:name w:val="Hyperlink"/>
    <w:basedOn w:val="Fuentedeprrafopredeter"/>
    <w:uiPriority w:val="99"/>
    <w:semiHidden/>
    <w:unhideWhenUsed/>
    <w:rsid w:val="003226E9"/>
    <w:rPr>
      <w:color w:val="0000FF"/>
      <w:u w:val="single"/>
    </w:rPr>
  </w:style>
  <w:style w:type="character" w:styleId="Hipervnculovisitado">
    <w:name w:val="FollowedHyperlink"/>
    <w:basedOn w:val="Fuentedeprrafopredeter"/>
    <w:uiPriority w:val="99"/>
    <w:semiHidden/>
    <w:unhideWhenUsed/>
    <w:rsid w:val="003226E9"/>
    <w:rPr>
      <w:color w:val="800080"/>
      <w:u w:val="single"/>
    </w:rPr>
  </w:style>
  <w:style w:type="paragraph" w:customStyle="1" w:styleId="font5">
    <w:name w:val="font5"/>
    <w:basedOn w:val="Normal"/>
    <w:rsid w:val="003226E9"/>
    <w:pPr>
      <w:spacing w:before="100" w:beforeAutospacing="1" w:after="100" w:afterAutospacing="1"/>
    </w:pPr>
    <w:rPr>
      <w:rFonts w:ascii="Comic Sans MS" w:hAnsi="Comic Sans MS"/>
      <w:lang w:val="es-CL"/>
    </w:rPr>
  </w:style>
  <w:style w:type="paragraph" w:customStyle="1" w:styleId="font6">
    <w:name w:val="font6"/>
    <w:basedOn w:val="Normal"/>
    <w:rsid w:val="003226E9"/>
    <w:pPr>
      <w:spacing w:before="100" w:beforeAutospacing="1" w:after="100" w:afterAutospacing="1"/>
    </w:pPr>
    <w:rPr>
      <w:rFonts w:ascii="Tahoma" w:hAnsi="Tahoma" w:cs="Tahoma"/>
      <w:b/>
      <w:bCs/>
      <w:color w:val="000000"/>
      <w:sz w:val="18"/>
      <w:szCs w:val="18"/>
      <w:lang w:val="es-CL"/>
    </w:rPr>
  </w:style>
  <w:style w:type="paragraph" w:customStyle="1" w:styleId="font7">
    <w:name w:val="font7"/>
    <w:basedOn w:val="Normal"/>
    <w:rsid w:val="003226E9"/>
    <w:pPr>
      <w:spacing w:before="100" w:beforeAutospacing="1" w:after="100" w:afterAutospacing="1"/>
    </w:pPr>
    <w:rPr>
      <w:rFonts w:ascii="Tahoma" w:hAnsi="Tahoma" w:cs="Tahoma"/>
      <w:color w:val="000000"/>
      <w:sz w:val="18"/>
      <w:szCs w:val="18"/>
      <w:lang w:val="es-CL"/>
    </w:rPr>
  </w:style>
  <w:style w:type="paragraph" w:customStyle="1" w:styleId="xl65">
    <w:name w:val="xl65"/>
    <w:basedOn w:val="Normal"/>
    <w:rsid w:val="003226E9"/>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top"/>
    </w:pPr>
    <w:rPr>
      <w:rFonts w:ascii="Comic Sans MS" w:hAnsi="Comic Sans MS"/>
      <w:b/>
      <w:bCs/>
      <w:lang w:val="es-CL"/>
    </w:rPr>
  </w:style>
  <w:style w:type="paragraph" w:customStyle="1" w:styleId="xl66">
    <w:name w:val="xl66"/>
    <w:basedOn w:val="Normal"/>
    <w:rsid w:val="003226E9"/>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top"/>
    </w:pPr>
    <w:rPr>
      <w:rFonts w:ascii="Comic Sans MS" w:hAnsi="Comic Sans MS"/>
      <w:b/>
      <w:bCs/>
      <w:lang w:val="es-CL"/>
    </w:rPr>
  </w:style>
  <w:style w:type="paragraph" w:customStyle="1" w:styleId="xl67">
    <w:name w:val="xl67"/>
    <w:basedOn w:val="Normal"/>
    <w:rsid w:val="003226E9"/>
    <w:pPr>
      <w:pBdr>
        <w:top w:val="single" w:sz="4" w:space="0" w:color="auto"/>
        <w:left w:val="single" w:sz="4" w:space="0" w:color="auto"/>
        <w:right w:val="single" w:sz="4" w:space="0" w:color="auto"/>
      </w:pBdr>
      <w:shd w:val="clear" w:color="000000" w:fill="FFCC00"/>
      <w:spacing w:before="100" w:beforeAutospacing="1" w:after="100" w:afterAutospacing="1"/>
      <w:jc w:val="center"/>
      <w:textAlignment w:val="top"/>
    </w:pPr>
    <w:rPr>
      <w:rFonts w:ascii="Comic Sans MS" w:hAnsi="Comic Sans MS"/>
      <w:b/>
      <w:bCs/>
      <w:lang w:val="es-CL"/>
    </w:rPr>
  </w:style>
  <w:style w:type="paragraph" w:customStyle="1" w:styleId="xl68">
    <w:name w:val="xl68"/>
    <w:basedOn w:val="Normal"/>
    <w:rsid w:val="003226E9"/>
    <w:pPr>
      <w:pBdr>
        <w:top w:val="single" w:sz="4" w:space="0" w:color="auto"/>
        <w:left w:val="single" w:sz="4" w:space="0" w:color="auto"/>
        <w:right w:val="single" w:sz="4" w:space="0" w:color="auto"/>
      </w:pBdr>
      <w:shd w:val="clear" w:color="000000" w:fill="FF00FF"/>
      <w:spacing w:before="100" w:beforeAutospacing="1" w:after="100" w:afterAutospacing="1"/>
      <w:jc w:val="center"/>
      <w:textAlignment w:val="top"/>
    </w:pPr>
    <w:rPr>
      <w:rFonts w:ascii="Comic Sans MS" w:hAnsi="Comic Sans MS"/>
      <w:b/>
      <w:bCs/>
      <w:lang w:val="es-CL"/>
    </w:rPr>
  </w:style>
  <w:style w:type="paragraph" w:customStyle="1" w:styleId="xl69">
    <w:name w:val="xl69"/>
    <w:basedOn w:val="Normal"/>
    <w:rsid w:val="003226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Comic Sans MS" w:hAnsi="Comic Sans MS"/>
      <w:b/>
      <w:bCs/>
      <w:lang w:val="es-CL"/>
    </w:rPr>
  </w:style>
  <w:style w:type="paragraph" w:customStyle="1" w:styleId="xl70">
    <w:name w:val="xl70"/>
    <w:basedOn w:val="Normal"/>
    <w:rsid w:val="003226E9"/>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top"/>
    </w:pPr>
    <w:rPr>
      <w:rFonts w:ascii="Comic Sans MS" w:hAnsi="Comic Sans MS"/>
      <w:b/>
      <w:bCs/>
      <w:lang w:val="es-CL"/>
    </w:rPr>
  </w:style>
  <w:style w:type="paragraph" w:customStyle="1" w:styleId="xl71">
    <w:name w:val="xl71"/>
    <w:basedOn w:val="Normal"/>
    <w:rsid w:val="003226E9"/>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Comic Sans MS" w:hAnsi="Comic Sans MS"/>
      <w:b/>
      <w:bCs/>
      <w:lang w:val="es-CL"/>
    </w:rPr>
  </w:style>
  <w:style w:type="paragraph" w:customStyle="1" w:styleId="xl72">
    <w:name w:val="xl72"/>
    <w:basedOn w:val="Normal"/>
    <w:rsid w:val="003226E9"/>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Comic Sans MS" w:hAnsi="Comic Sans MS"/>
      <w:b/>
      <w:bCs/>
      <w:lang w:val="es-CL"/>
    </w:rPr>
  </w:style>
  <w:style w:type="paragraph" w:customStyle="1" w:styleId="xl73">
    <w:name w:val="xl73"/>
    <w:basedOn w:val="Normal"/>
    <w:rsid w:val="003226E9"/>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Comic Sans MS" w:hAnsi="Comic Sans MS"/>
      <w:b/>
      <w:bCs/>
      <w:lang w:val="es-CL"/>
    </w:rPr>
  </w:style>
  <w:style w:type="paragraph" w:customStyle="1" w:styleId="xl74">
    <w:name w:val="xl74"/>
    <w:basedOn w:val="Normal"/>
    <w:rsid w:val="003226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omic Sans MS" w:hAnsi="Comic Sans MS"/>
      <w:b/>
      <w:bCs/>
      <w:lang w:val="es-CL"/>
    </w:rPr>
  </w:style>
  <w:style w:type="paragraph" w:customStyle="1" w:styleId="xl75">
    <w:name w:val="xl75"/>
    <w:basedOn w:val="Normal"/>
    <w:rsid w:val="003226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omic Sans MS" w:hAnsi="Comic Sans MS"/>
      <w:b/>
      <w:bCs/>
      <w:lang w:val="es-CL"/>
    </w:rPr>
  </w:style>
  <w:style w:type="paragraph" w:customStyle="1" w:styleId="xl76">
    <w:name w:val="xl76"/>
    <w:basedOn w:val="Normal"/>
    <w:rsid w:val="003226E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pPr>
    <w:rPr>
      <w:rFonts w:ascii="Comic Sans MS" w:hAnsi="Comic Sans MS"/>
      <w:b/>
      <w:bCs/>
      <w:lang w:val="es-CL"/>
    </w:rPr>
  </w:style>
  <w:style w:type="paragraph" w:customStyle="1" w:styleId="xl77">
    <w:name w:val="xl77"/>
    <w:basedOn w:val="Normal"/>
    <w:rsid w:val="003226E9"/>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pPr>
    <w:rPr>
      <w:rFonts w:ascii="Comic Sans MS" w:hAnsi="Comic Sans MS"/>
      <w:b/>
      <w:bCs/>
      <w:lang w:val="es-CL"/>
    </w:rPr>
  </w:style>
  <w:style w:type="paragraph" w:customStyle="1" w:styleId="xl78">
    <w:name w:val="xl78"/>
    <w:basedOn w:val="Normal"/>
    <w:rsid w:val="003226E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Comic Sans MS" w:hAnsi="Comic Sans MS"/>
      <w:lang w:val="es-CL"/>
    </w:rPr>
  </w:style>
  <w:style w:type="paragraph" w:customStyle="1" w:styleId="xl79">
    <w:name w:val="xl79"/>
    <w:basedOn w:val="Normal"/>
    <w:rsid w:val="00322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lang w:val="es-CL"/>
    </w:rPr>
  </w:style>
  <w:style w:type="paragraph" w:customStyle="1" w:styleId="xl80">
    <w:name w:val="xl80"/>
    <w:basedOn w:val="Normal"/>
    <w:rsid w:val="00322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b/>
      <w:bCs/>
      <w:lang w:val="es-CL"/>
    </w:rPr>
  </w:style>
  <w:style w:type="paragraph" w:customStyle="1" w:styleId="xl81">
    <w:name w:val="xl81"/>
    <w:basedOn w:val="Normal"/>
    <w:rsid w:val="003226E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Comic Sans MS" w:hAnsi="Comic Sans MS"/>
      <w:lang w:val="es-CL"/>
    </w:rPr>
  </w:style>
  <w:style w:type="paragraph" w:customStyle="1" w:styleId="xl82">
    <w:name w:val="xl82"/>
    <w:basedOn w:val="Normal"/>
    <w:rsid w:val="003226E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Comic Sans MS" w:hAnsi="Comic Sans MS"/>
      <w:b/>
      <w:bCs/>
      <w:lang w:val="es-CL"/>
    </w:rPr>
  </w:style>
  <w:style w:type="paragraph" w:customStyle="1" w:styleId="xl83">
    <w:name w:val="xl83"/>
    <w:basedOn w:val="Normal"/>
    <w:rsid w:val="00322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lang w:val="es-CL"/>
    </w:rPr>
  </w:style>
  <w:style w:type="paragraph" w:customStyle="1" w:styleId="xl84">
    <w:name w:val="xl84"/>
    <w:basedOn w:val="Normal"/>
    <w:rsid w:val="00322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omic Sans MS" w:hAnsi="Comic Sans MS"/>
      <w:lang w:val="es-CL"/>
    </w:rPr>
  </w:style>
  <w:style w:type="paragraph" w:customStyle="1" w:styleId="xl85">
    <w:name w:val="xl85"/>
    <w:basedOn w:val="Normal"/>
    <w:rsid w:val="00322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b/>
      <w:bCs/>
      <w:lang w:val="es-CL"/>
    </w:rPr>
  </w:style>
  <w:style w:type="paragraph" w:customStyle="1" w:styleId="xl86">
    <w:name w:val="xl86"/>
    <w:basedOn w:val="Normal"/>
    <w:rsid w:val="003226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omic Sans MS" w:hAnsi="Comic Sans MS"/>
      <w:b/>
      <w:bCs/>
      <w:lang w:val="es-CL"/>
    </w:rPr>
  </w:style>
  <w:style w:type="paragraph" w:customStyle="1" w:styleId="xl87">
    <w:name w:val="xl87"/>
    <w:basedOn w:val="Normal"/>
    <w:rsid w:val="003226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Comic Sans MS" w:hAnsi="Comic Sans MS"/>
      <w:b/>
      <w:bCs/>
      <w:lang w:val="es-CL"/>
    </w:rPr>
  </w:style>
  <w:style w:type="paragraph" w:customStyle="1" w:styleId="xl88">
    <w:name w:val="xl88"/>
    <w:basedOn w:val="Normal"/>
    <w:rsid w:val="003226E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Comic Sans MS" w:hAnsi="Comic Sans MS"/>
      <w:color w:val="4F81BD"/>
      <w:lang w:val="es-CL"/>
    </w:rPr>
  </w:style>
  <w:style w:type="paragraph" w:customStyle="1" w:styleId="xl89">
    <w:name w:val="xl89"/>
    <w:basedOn w:val="Normal"/>
    <w:rsid w:val="003226E9"/>
    <w:pPr>
      <w:pBdr>
        <w:top w:val="single" w:sz="4" w:space="0" w:color="auto"/>
        <w:left w:val="single" w:sz="4" w:space="0" w:color="auto"/>
        <w:bottom w:val="single" w:sz="4" w:space="0" w:color="auto"/>
        <w:right w:val="single" w:sz="4" w:space="0" w:color="auto"/>
      </w:pBdr>
      <w:spacing w:before="100" w:beforeAutospacing="1" w:after="100" w:afterAutospacing="1"/>
    </w:pPr>
    <w:rPr>
      <w:rFonts w:ascii="Comic Sans MS" w:hAnsi="Comic Sans MS"/>
      <w:color w:val="4F81BD"/>
      <w:lang w:val="es-CL"/>
    </w:rPr>
  </w:style>
  <w:style w:type="paragraph" w:customStyle="1" w:styleId="xl90">
    <w:name w:val="xl90"/>
    <w:basedOn w:val="Normal"/>
    <w:rsid w:val="003226E9"/>
    <w:pPr>
      <w:spacing w:before="100" w:beforeAutospacing="1" w:after="100" w:afterAutospacing="1"/>
    </w:pPr>
    <w:rPr>
      <w:rFonts w:ascii="Comic Sans MS" w:hAnsi="Comic Sans MS"/>
      <w:lang w:val="es-CL"/>
    </w:rPr>
  </w:style>
  <w:style w:type="paragraph" w:customStyle="1" w:styleId="xl91">
    <w:name w:val="xl91"/>
    <w:basedOn w:val="Normal"/>
    <w:rsid w:val="003226E9"/>
    <w:pPr>
      <w:spacing w:before="100" w:beforeAutospacing="1" w:after="100" w:afterAutospacing="1"/>
      <w:jc w:val="right"/>
    </w:pPr>
    <w:rPr>
      <w:rFonts w:ascii="Comic Sans MS" w:hAnsi="Comic Sans MS"/>
      <w:lang w:val="es-CL"/>
    </w:rPr>
  </w:style>
  <w:style w:type="paragraph" w:customStyle="1" w:styleId="xl92">
    <w:name w:val="xl92"/>
    <w:basedOn w:val="Normal"/>
    <w:rsid w:val="003226E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CL"/>
    </w:rPr>
  </w:style>
  <w:style w:type="paragraph" w:customStyle="1" w:styleId="xl93">
    <w:name w:val="xl93"/>
    <w:basedOn w:val="Normal"/>
    <w:rsid w:val="003226E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omic Sans MS" w:hAnsi="Comic Sans MS"/>
      <w:b/>
      <w:bCs/>
      <w:lang w:val="es-CL"/>
    </w:rPr>
  </w:style>
  <w:style w:type="table" w:styleId="Tablaconcuadrcula4-nfasis6">
    <w:name w:val="Grid Table 4 Accent 6"/>
    <w:basedOn w:val="Tablanormal"/>
    <w:uiPriority w:val="49"/>
    <w:rsid w:val="004916B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Textoennegrita">
    <w:name w:val="Strong"/>
    <w:basedOn w:val="Fuentedeprrafopredeter"/>
    <w:qFormat/>
    <w:rsid w:val="00F02774"/>
    <w:rPr>
      <w:b/>
      <w:bCs/>
    </w:rPr>
  </w:style>
  <w:style w:type="table" w:customStyle="1" w:styleId="Cuadrculaclara-nfasis51">
    <w:name w:val="Cuadrícula clara - Énfasis 51"/>
    <w:basedOn w:val="Tablanormal"/>
    <w:next w:val="Cuadrculaclara-nfasis5"/>
    <w:uiPriority w:val="62"/>
    <w:rsid w:val="00F027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aclara-nfasis51">
    <w:name w:val="Lista clara - Énfasis 51"/>
    <w:basedOn w:val="Tablanormal"/>
    <w:next w:val="Listaclara-nfasis5"/>
    <w:uiPriority w:val="61"/>
    <w:rsid w:val="00F02774"/>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uadrculaclara-nfasis5">
    <w:name w:val="Light Grid Accent 5"/>
    <w:basedOn w:val="Tablanormal"/>
    <w:uiPriority w:val="62"/>
    <w:rsid w:val="00F027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clara-nfasis5">
    <w:name w:val="Light List Accent 5"/>
    <w:basedOn w:val="Tablanormal"/>
    <w:uiPriority w:val="61"/>
    <w:rsid w:val="00F0277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rmalWeb">
    <w:name w:val="Normal (Web)"/>
    <w:basedOn w:val="Normal"/>
    <w:uiPriority w:val="99"/>
    <w:semiHidden/>
    <w:unhideWhenUsed/>
    <w:rsid w:val="00F02774"/>
    <w:pPr>
      <w:spacing w:before="100" w:beforeAutospacing="1" w:after="100" w:afterAutospacing="1"/>
    </w:pPr>
    <w:rPr>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33438">
      <w:bodyDiv w:val="1"/>
      <w:marLeft w:val="0"/>
      <w:marRight w:val="0"/>
      <w:marTop w:val="0"/>
      <w:marBottom w:val="0"/>
      <w:divBdr>
        <w:top w:val="none" w:sz="0" w:space="0" w:color="auto"/>
        <w:left w:val="none" w:sz="0" w:space="0" w:color="auto"/>
        <w:bottom w:val="none" w:sz="0" w:space="0" w:color="auto"/>
        <w:right w:val="none" w:sz="0" w:space="0" w:color="auto"/>
      </w:divBdr>
    </w:div>
    <w:div w:id="307134384">
      <w:bodyDiv w:val="1"/>
      <w:marLeft w:val="0"/>
      <w:marRight w:val="0"/>
      <w:marTop w:val="0"/>
      <w:marBottom w:val="0"/>
      <w:divBdr>
        <w:top w:val="none" w:sz="0" w:space="0" w:color="auto"/>
        <w:left w:val="none" w:sz="0" w:space="0" w:color="auto"/>
        <w:bottom w:val="none" w:sz="0" w:space="0" w:color="auto"/>
        <w:right w:val="none" w:sz="0" w:space="0" w:color="auto"/>
      </w:divBdr>
    </w:div>
    <w:div w:id="850070869">
      <w:bodyDiv w:val="1"/>
      <w:marLeft w:val="0"/>
      <w:marRight w:val="0"/>
      <w:marTop w:val="0"/>
      <w:marBottom w:val="0"/>
      <w:divBdr>
        <w:top w:val="none" w:sz="0" w:space="0" w:color="auto"/>
        <w:left w:val="none" w:sz="0" w:space="0" w:color="auto"/>
        <w:bottom w:val="none" w:sz="0" w:space="0" w:color="auto"/>
        <w:right w:val="none" w:sz="0" w:space="0" w:color="auto"/>
      </w:divBdr>
    </w:div>
    <w:div w:id="1396977803">
      <w:bodyDiv w:val="1"/>
      <w:marLeft w:val="0"/>
      <w:marRight w:val="0"/>
      <w:marTop w:val="0"/>
      <w:marBottom w:val="0"/>
      <w:divBdr>
        <w:top w:val="none" w:sz="0" w:space="0" w:color="auto"/>
        <w:left w:val="none" w:sz="0" w:space="0" w:color="auto"/>
        <w:bottom w:val="none" w:sz="0" w:space="0" w:color="auto"/>
        <w:right w:val="none" w:sz="0" w:space="0" w:color="auto"/>
      </w:divBdr>
    </w:div>
    <w:div w:id="1930043407">
      <w:bodyDiv w:val="1"/>
      <w:marLeft w:val="0"/>
      <w:marRight w:val="0"/>
      <w:marTop w:val="0"/>
      <w:marBottom w:val="0"/>
      <w:divBdr>
        <w:top w:val="none" w:sz="0" w:space="0" w:color="auto"/>
        <w:left w:val="none" w:sz="0" w:space="0" w:color="auto"/>
        <w:bottom w:val="none" w:sz="0" w:space="0" w:color="auto"/>
        <w:right w:val="none" w:sz="0" w:space="0" w:color="auto"/>
      </w:divBdr>
    </w:div>
    <w:div w:id="20461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b="1" i="0" u="sng" baseline="0">
                <a:solidFill>
                  <a:schemeClr val="accent1">
                    <a:lumMod val="75000"/>
                  </a:schemeClr>
                </a:solidFill>
                <a:uFill>
                  <a:solidFill>
                    <a:schemeClr val="accent1">
                      <a:lumMod val="75000"/>
                    </a:schemeClr>
                  </a:solidFill>
                </a:uFill>
              </a:rPr>
              <a:t>INGRESOS PRESUPUESTADOS V/S INGRESOS PERCIBIDOS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15470745169199529"/>
          <c:y val="0.24950648560234318"/>
          <c:w val="0.8247896050030783"/>
          <c:h val="0.47382601087907489"/>
        </c:manualLayout>
      </c:layout>
      <c:barChart>
        <c:barDir val="col"/>
        <c:grouping val="clustered"/>
        <c:varyColors val="0"/>
        <c:ser>
          <c:idx val="0"/>
          <c:order val="0"/>
          <c:tx>
            <c:v>INGRESOS PRESUPUESTADOS</c:v>
          </c:tx>
          <c:spPr>
            <a:solidFill>
              <a:schemeClr val="accent1"/>
            </a:solidFill>
            <a:ln>
              <a:noFill/>
            </a:ln>
            <a:effectLst/>
          </c:spPr>
          <c:invertIfNegative val="0"/>
          <c:cat>
            <c:strRef>
              <c:f>INGRESOS!$C$13:$C$23</c:f>
              <c:strCache>
                <c:ptCount val="11"/>
                <c:pt idx="0">
                  <c:v>PATENTES COMERCIALES</c:v>
                </c:pt>
                <c:pt idx="1">
                  <c:v>DE BENEFICIO MUNICIPAL</c:v>
                </c:pt>
                <c:pt idx="2">
                  <c:v>DE BENEFICIO DEL FDO.COMUN MUNICIPAL</c:v>
                </c:pt>
                <c:pt idx="3">
                  <c:v>PART.IMPTO.TERR.D.L.3063/79</c:v>
                </c:pt>
                <c:pt idx="4">
                  <c:v>OTRAS TRANSF. DE LA SUBDERE</c:v>
                </c:pt>
                <c:pt idx="5">
                  <c:v>INTERESES</c:v>
                </c:pt>
                <c:pt idx="6">
                  <c:v>MULTAS LEY DE TRANSITO</c:v>
                </c:pt>
                <c:pt idx="7">
                  <c:v>PARTICIPACION ANUAL</c:v>
                </c:pt>
                <c:pt idx="8">
                  <c:v>OTRAS TRANF. PARA CAPITAL DE LA SUBDERE</c:v>
                </c:pt>
                <c:pt idx="9">
                  <c:v>PATENTES MINERAS LEY Nº 19.143</c:v>
                </c:pt>
                <c:pt idx="10">
                  <c:v>DE OTRAS ENTIDADES PUBLICAS</c:v>
                </c:pt>
              </c:strCache>
            </c:strRef>
          </c:cat>
          <c:val>
            <c:numRef>
              <c:f>INGRESOS!$D$13:$D$23</c:f>
              <c:numCache>
                <c:formatCode>#,##0</c:formatCode>
                <c:ptCount val="11"/>
                <c:pt idx="0">
                  <c:v>1200000000</c:v>
                </c:pt>
                <c:pt idx="1">
                  <c:v>114375000</c:v>
                </c:pt>
                <c:pt idx="2">
                  <c:v>190625000</c:v>
                </c:pt>
                <c:pt idx="3">
                  <c:v>68000000</c:v>
                </c:pt>
                <c:pt idx="4">
                  <c:v>9500000</c:v>
                </c:pt>
                <c:pt idx="6">
                  <c:v>148000000</c:v>
                </c:pt>
                <c:pt idx="7">
                  <c:v>870000000</c:v>
                </c:pt>
                <c:pt idx="9">
                  <c:v>870000000</c:v>
                </c:pt>
                <c:pt idx="10">
                  <c:v>40000000</c:v>
                </c:pt>
              </c:numCache>
            </c:numRef>
          </c:val>
          <c:extLst>
            <c:ext xmlns:c16="http://schemas.microsoft.com/office/drawing/2014/chart" uri="{C3380CC4-5D6E-409C-BE32-E72D297353CC}">
              <c16:uniqueId val="{00000000-13E6-42B2-B971-930A8AFA953E}"/>
            </c:ext>
          </c:extLst>
        </c:ser>
        <c:ser>
          <c:idx val="2"/>
          <c:order val="1"/>
          <c:tx>
            <c:v>INGRESOS PERCIBIDOS</c:v>
          </c:tx>
          <c:spPr>
            <a:solidFill>
              <a:schemeClr val="accent3"/>
            </a:solidFill>
            <a:ln>
              <a:noFill/>
            </a:ln>
            <a:effectLst/>
          </c:spPr>
          <c:invertIfNegative val="0"/>
          <c:cat>
            <c:strRef>
              <c:f>INGRESOS!$C$13:$C$23</c:f>
              <c:strCache>
                <c:ptCount val="11"/>
                <c:pt idx="0">
                  <c:v>PATENTES COMERCIALES</c:v>
                </c:pt>
                <c:pt idx="1">
                  <c:v>DE BENEFICIO MUNICIPAL</c:v>
                </c:pt>
                <c:pt idx="2">
                  <c:v>DE BENEFICIO DEL FDO.COMUN MUNICIPAL</c:v>
                </c:pt>
                <c:pt idx="3">
                  <c:v>PART.IMPTO.TERR.D.L.3063/79</c:v>
                </c:pt>
                <c:pt idx="4">
                  <c:v>OTRAS TRANSF. DE LA SUBDERE</c:v>
                </c:pt>
                <c:pt idx="5">
                  <c:v>INTERESES</c:v>
                </c:pt>
                <c:pt idx="6">
                  <c:v>MULTAS LEY DE TRANSITO</c:v>
                </c:pt>
                <c:pt idx="7">
                  <c:v>PARTICIPACION ANUAL</c:v>
                </c:pt>
                <c:pt idx="8">
                  <c:v>OTRAS TRANF. PARA CAPITAL DE LA SUBDERE</c:v>
                </c:pt>
                <c:pt idx="9">
                  <c:v>PATENTES MINERAS LEY Nº 19.143</c:v>
                </c:pt>
                <c:pt idx="10">
                  <c:v>DE OTRAS ENTIDADES PUBLICAS</c:v>
                </c:pt>
              </c:strCache>
            </c:strRef>
          </c:cat>
          <c:val>
            <c:numRef>
              <c:f>INGRESOS!$F$13:$F$23</c:f>
              <c:numCache>
                <c:formatCode>#,##0</c:formatCode>
                <c:ptCount val="11"/>
                <c:pt idx="0">
                  <c:v>1591296075</c:v>
                </c:pt>
                <c:pt idx="1">
                  <c:v>138320118</c:v>
                </c:pt>
                <c:pt idx="2">
                  <c:v>230533430</c:v>
                </c:pt>
                <c:pt idx="3">
                  <c:v>356993093</c:v>
                </c:pt>
                <c:pt idx="4">
                  <c:v>27689806</c:v>
                </c:pt>
                <c:pt idx="5">
                  <c:v>29118584</c:v>
                </c:pt>
                <c:pt idx="6">
                  <c:v>166471227</c:v>
                </c:pt>
                <c:pt idx="7">
                  <c:v>1006088968</c:v>
                </c:pt>
                <c:pt idx="8">
                  <c:v>86146519</c:v>
                </c:pt>
                <c:pt idx="9">
                  <c:v>917751435</c:v>
                </c:pt>
                <c:pt idx="10" formatCode="General">
                  <c:v>0</c:v>
                </c:pt>
              </c:numCache>
            </c:numRef>
          </c:val>
          <c:extLst>
            <c:ext xmlns:c16="http://schemas.microsoft.com/office/drawing/2014/chart" uri="{C3380CC4-5D6E-409C-BE32-E72D297353CC}">
              <c16:uniqueId val="{00000001-13E6-42B2-B971-930A8AFA953E}"/>
            </c:ext>
          </c:extLst>
        </c:ser>
        <c:ser>
          <c:idx val="3"/>
          <c:order val="2"/>
          <c:spPr>
            <a:solidFill>
              <a:schemeClr val="accent4"/>
            </a:solidFill>
            <a:ln>
              <a:noFill/>
            </a:ln>
            <a:effectLst/>
          </c:spPr>
          <c:invertIfNegative val="0"/>
          <c:cat>
            <c:strRef>
              <c:f>INGRESOS!$C$13:$C$23</c:f>
              <c:strCache>
                <c:ptCount val="11"/>
                <c:pt idx="0">
                  <c:v>PATENTES COMERCIALES</c:v>
                </c:pt>
                <c:pt idx="1">
                  <c:v>DE BENEFICIO MUNICIPAL</c:v>
                </c:pt>
                <c:pt idx="2">
                  <c:v>DE BENEFICIO DEL FDO.COMUN MUNICIPAL</c:v>
                </c:pt>
                <c:pt idx="3">
                  <c:v>PART.IMPTO.TERR.D.L.3063/79</c:v>
                </c:pt>
                <c:pt idx="4">
                  <c:v>OTRAS TRANSF. DE LA SUBDERE</c:v>
                </c:pt>
                <c:pt idx="5">
                  <c:v>INTERESES</c:v>
                </c:pt>
                <c:pt idx="6">
                  <c:v>MULTAS LEY DE TRANSITO</c:v>
                </c:pt>
                <c:pt idx="7">
                  <c:v>PARTICIPACION ANUAL</c:v>
                </c:pt>
                <c:pt idx="8">
                  <c:v>OTRAS TRANF. PARA CAPITAL DE LA SUBDERE</c:v>
                </c:pt>
                <c:pt idx="9">
                  <c:v>PATENTES MINERAS LEY Nº 19.143</c:v>
                </c:pt>
                <c:pt idx="10">
                  <c:v>DE OTRAS ENTIDADES PUBLICAS</c:v>
                </c:pt>
              </c:strCache>
            </c:strRef>
          </c:cat>
          <c:val>
            <c:numRef>
              <c:f>INGRESOS!$G$13:$G$23</c:f>
            </c:numRef>
          </c:val>
          <c:extLst>
            <c:ext xmlns:c16="http://schemas.microsoft.com/office/drawing/2014/chart" uri="{C3380CC4-5D6E-409C-BE32-E72D297353CC}">
              <c16:uniqueId val="{00000002-13E6-42B2-B971-930A8AFA953E}"/>
            </c:ext>
          </c:extLst>
        </c:ser>
        <c:ser>
          <c:idx val="1"/>
          <c:order val="3"/>
          <c:tx>
            <c:v>RESPECTO AL PERCIBIDO TOTAL</c:v>
          </c:tx>
          <c:spPr>
            <a:solidFill>
              <a:schemeClr val="accent2"/>
            </a:solidFill>
            <a:ln>
              <a:noFill/>
            </a:ln>
            <a:effectLst/>
          </c:spPr>
          <c:invertIfNegative val="0"/>
          <c:val>
            <c:numRef>
              <c:f>INGRESOS!$H$13:$H$23</c:f>
              <c:numCache>
                <c:formatCode>0%</c:formatCode>
                <c:ptCount val="11"/>
                <c:pt idx="0">
                  <c:v>0.29700300641787492</c:v>
                </c:pt>
                <c:pt idx="1">
                  <c:v>2.5816371660487641E-2</c:v>
                </c:pt>
                <c:pt idx="2">
                  <c:v>4.3027267436592347E-2</c:v>
                </c:pt>
                <c:pt idx="3">
                  <c:v>6.6629977637201174E-2</c:v>
                </c:pt>
                <c:pt idx="4">
                  <c:v>5.1680864160541032E-3</c:v>
                </c:pt>
                <c:pt idx="5">
                  <c:v>5.4347566907883118E-3</c:v>
                </c:pt>
                <c:pt idx="6">
                  <c:v>3.1070556685104944E-2</c:v>
                </c:pt>
                <c:pt idx="7">
                  <c:v>0.18777866225796927</c:v>
                </c:pt>
                <c:pt idx="8">
                  <c:v>1.6078576160275252E-2</c:v>
                </c:pt>
                <c:pt idx="9">
                  <c:v>0.17129115041606502</c:v>
                </c:pt>
                <c:pt idx="10">
                  <c:v>0</c:v>
                </c:pt>
              </c:numCache>
            </c:numRef>
          </c:val>
          <c:extLst>
            <c:ext xmlns:c16="http://schemas.microsoft.com/office/drawing/2014/chart" uri="{C3380CC4-5D6E-409C-BE32-E72D297353CC}">
              <c16:uniqueId val="{00000003-13E6-42B2-B971-930A8AFA953E}"/>
            </c:ext>
          </c:extLst>
        </c:ser>
        <c:dLbls>
          <c:showLegendKey val="0"/>
          <c:showVal val="0"/>
          <c:showCatName val="0"/>
          <c:showSerName val="0"/>
          <c:showPercent val="0"/>
          <c:showBubbleSize val="0"/>
        </c:dLbls>
        <c:gapWidth val="219"/>
        <c:axId val="80065488"/>
        <c:axId val="67074288"/>
      </c:barChart>
      <c:catAx>
        <c:axId val="80065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002060"/>
                    </a:solidFill>
                  </a:rPr>
                  <a:t>PRINCIPALES CUENTAS</a:t>
                </a:r>
              </a:p>
            </c:rich>
          </c:tx>
          <c:layout>
            <c:manualLayout>
              <c:xMode val="edge"/>
              <c:yMode val="edge"/>
              <c:x val="5.8087467461629023E-2"/>
              <c:y val="0.766868271900794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67074288"/>
        <c:crosses val="autoZero"/>
        <c:auto val="1"/>
        <c:lblAlgn val="ctr"/>
        <c:lblOffset val="100"/>
        <c:noMultiLvlLbl val="0"/>
      </c:catAx>
      <c:valAx>
        <c:axId val="67074288"/>
        <c:scaling>
          <c:orientation val="minMax"/>
          <c:max val="160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80065488"/>
        <c:crosses val="autoZero"/>
        <c:crossBetween val="between"/>
        <c:majorUnit val="150000000"/>
        <c:minorUnit val="10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w="25400">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b="1">
                <a:solidFill>
                  <a:schemeClr val="accent1">
                    <a:lumMod val="75000"/>
                  </a:schemeClr>
                </a:solidFill>
              </a:rPr>
              <a:t>PRINCIPALES</a:t>
            </a:r>
            <a:r>
              <a:rPr lang="es-CL" b="1" baseline="0">
                <a:solidFill>
                  <a:schemeClr val="accent1">
                    <a:lumMod val="75000"/>
                  </a:schemeClr>
                </a:solidFill>
              </a:rPr>
              <a:t> FUENTES DE INGRESO </a:t>
            </a:r>
          </a:p>
          <a:p>
            <a:pPr>
              <a:defRPr/>
            </a:pPr>
            <a:r>
              <a:rPr lang="es-CL" b="1" baseline="0">
                <a:solidFill>
                  <a:schemeClr val="accent1">
                    <a:lumMod val="75000"/>
                  </a:schemeClr>
                </a:solidFill>
              </a:rPr>
              <a:t>PERIODO 2019</a:t>
            </a:r>
            <a:endParaRPr lang="es-CL" b="1">
              <a:solidFill>
                <a:schemeClr val="accent1">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16160145544720816"/>
          <c:y val="0.14880263860822707"/>
          <c:w val="0.78577254002190122"/>
          <c:h val="0.50011179330825206"/>
        </c:manualLayout>
      </c:layout>
      <c:barChart>
        <c:barDir val="col"/>
        <c:grouping val="clustered"/>
        <c:varyColors val="0"/>
        <c:ser>
          <c:idx val="0"/>
          <c:order val="0"/>
          <c:spPr>
            <a:solidFill>
              <a:schemeClr val="accent1"/>
            </a:solidFill>
            <a:ln w="19050">
              <a:solidFill>
                <a:schemeClr val="lt1"/>
              </a:solidFill>
            </a:ln>
            <a:effectLst/>
          </c:spPr>
          <c:invertIfNegative val="0"/>
          <c:cat>
            <c:strRef>
              <c:f>INGRESOS!$C$13:$C$22</c:f>
              <c:strCache>
                <c:ptCount val="10"/>
                <c:pt idx="0">
                  <c:v>PATENTES COMERCIALES</c:v>
                </c:pt>
                <c:pt idx="1">
                  <c:v>DE BENEFICIO MUNICIPAL</c:v>
                </c:pt>
                <c:pt idx="2">
                  <c:v>DE BENEFICIO DEL FDO.COMUN MUNICIPAL</c:v>
                </c:pt>
                <c:pt idx="3">
                  <c:v>PART.IMPTO.TERR.D.L.3063/79</c:v>
                </c:pt>
                <c:pt idx="4">
                  <c:v>OTRAS TRANSFERENCIAS, SUBDERE</c:v>
                </c:pt>
                <c:pt idx="5">
                  <c:v>INTERESES</c:v>
                </c:pt>
                <c:pt idx="6">
                  <c:v>MULTA LEY DE TRANSITO</c:v>
                </c:pt>
                <c:pt idx="7">
                  <c:v>PARTICIPACION ANUAL</c:v>
                </c:pt>
                <c:pt idx="8">
                  <c:v>TRANFERENCIAS PARA CAPITAL, SUBDERE</c:v>
                </c:pt>
                <c:pt idx="9">
                  <c:v>PATENTES MINERAS LEY Nº 19.143</c:v>
                </c:pt>
              </c:strCache>
            </c:strRef>
          </c:cat>
          <c:val>
            <c:numRef>
              <c:f>INGRESOS!$D$13:$D$22</c:f>
            </c:numRef>
          </c:val>
          <c:extLst>
            <c:ext xmlns:c16="http://schemas.microsoft.com/office/drawing/2014/chart" uri="{C3380CC4-5D6E-409C-BE32-E72D297353CC}">
              <c16:uniqueId val="{00000000-3110-42C4-888B-EE3ACDB7889B}"/>
            </c:ext>
          </c:extLst>
        </c:ser>
        <c:ser>
          <c:idx val="1"/>
          <c:order val="1"/>
          <c:spPr>
            <a:solidFill>
              <a:schemeClr val="accent2"/>
            </a:solidFill>
            <a:ln w="19050">
              <a:solidFill>
                <a:schemeClr val="lt1"/>
              </a:solidFill>
            </a:ln>
            <a:effectLst/>
          </c:spPr>
          <c:invertIfNegative val="0"/>
          <c:cat>
            <c:strRef>
              <c:f>INGRESOS!$C$13:$C$22</c:f>
              <c:strCache>
                <c:ptCount val="10"/>
                <c:pt idx="0">
                  <c:v>PATENTES COMERCIALES</c:v>
                </c:pt>
                <c:pt idx="1">
                  <c:v>DE BENEFICIO MUNICIPAL</c:v>
                </c:pt>
                <c:pt idx="2">
                  <c:v>DE BENEFICIO DEL FDO.COMUN MUNICIPAL</c:v>
                </c:pt>
                <c:pt idx="3">
                  <c:v>PART.IMPTO.TERR.D.L.3063/79</c:v>
                </c:pt>
                <c:pt idx="4">
                  <c:v>OTRAS TRANSFERENCIAS, SUBDERE</c:v>
                </c:pt>
                <c:pt idx="5">
                  <c:v>INTERESES</c:v>
                </c:pt>
                <c:pt idx="6">
                  <c:v>MULTA LEY DE TRANSITO</c:v>
                </c:pt>
                <c:pt idx="7">
                  <c:v>PARTICIPACION ANUAL</c:v>
                </c:pt>
                <c:pt idx="8">
                  <c:v>TRANFERENCIAS PARA CAPITAL, SUBDERE</c:v>
                </c:pt>
                <c:pt idx="9">
                  <c:v>PATENTES MINERAS LEY Nº 19.143</c:v>
                </c:pt>
              </c:strCache>
            </c:strRef>
          </c:cat>
          <c:val>
            <c:numRef>
              <c:f>INGRESOS!$E$13:$E$22</c:f>
            </c:numRef>
          </c:val>
          <c:extLst>
            <c:ext xmlns:c16="http://schemas.microsoft.com/office/drawing/2014/chart" uri="{C3380CC4-5D6E-409C-BE32-E72D297353CC}">
              <c16:uniqueId val="{00000001-3110-42C4-888B-EE3ACDB7889B}"/>
            </c:ext>
          </c:extLst>
        </c:ser>
        <c:ser>
          <c:idx val="2"/>
          <c:order val="2"/>
          <c:tx>
            <c:v>MONTO RECIBIDO DURANTE EL PERIODO</c:v>
          </c:tx>
          <c:spPr>
            <a:solidFill>
              <a:schemeClr val="accent2">
                <a:lumMod val="40000"/>
                <a:lumOff val="60000"/>
              </a:schemeClr>
            </a:solidFill>
            <a:ln w="19050">
              <a:solidFill>
                <a:schemeClr val="lt1"/>
              </a:solidFill>
            </a:ln>
            <a:effectLst/>
          </c:spPr>
          <c:invertIfNegative val="0"/>
          <c:cat>
            <c:strRef>
              <c:f>INGRESOS!$C$13:$C$22</c:f>
              <c:strCache>
                <c:ptCount val="10"/>
                <c:pt idx="0">
                  <c:v>PATENTES COMERCIALES</c:v>
                </c:pt>
                <c:pt idx="1">
                  <c:v>DE BENEFICIO MUNICIPAL</c:v>
                </c:pt>
                <c:pt idx="2">
                  <c:v>DE BENEFICIO DEL FDO.COMUN MUNICIPAL</c:v>
                </c:pt>
                <c:pt idx="3">
                  <c:v>PART.IMPTO.TERR.D.L.3063/79</c:v>
                </c:pt>
                <c:pt idx="4">
                  <c:v>OTRAS TRANSFERENCIAS, SUBDERE</c:v>
                </c:pt>
                <c:pt idx="5">
                  <c:v>INTERESES</c:v>
                </c:pt>
                <c:pt idx="6">
                  <c:v>MULTA LEY DE TRANSITO</c:v>
                </c:pt>
                <c:pt idx="7">
                  <c:v>PARTICIPACION ANUAL</c:v>
                </c:pt>
                <c:pt idx="8">
                  <c:v>TRANFERENCIAS PARA CAPITAL, SUBDERE</c:v>
                </c:pt>
                <c:pt idx="9">
                  <c:v>PATENTES MINERAS LEY Nº 19.143</c:v>
                </c:pt>
              </c:strCache>
            </c:strRef>
          </c:cat>
          <c:val>
            <c:numRef>
              <c:f>INGRESOS!$F$13:$F$22</c:f>
              <c:numCache>
                <c:formatCode>#,##0</c:formatCode>
                <c:ptCount val="10"/>
                <c:pt idx="0">
                  <c:v>1591296075</c:v>
                </c:pt>
                <c:pt idx="1">
                  <c:v>138320118</c:v>
                </c:pt>
                <c:pt idx="2">
                  <c:v>230533430</c:v>
                </c:pt>
                <c:pt idx="3">
                  <c:v>356993093</c:v>
                </c:pt>
                <c:pt idx="4">
                  <c:v>27689806</c:v>
                </c:pt>
                <c:pt idx="5">
                  <c:v>29118584</c:v>
                </c:pt>
                <c:pt idx="6">
                  <c:v>166471227</c:v>
                </c:pt>
                <c:pt idx="7">
                  <c:v>1006088968</c:v>
                </c:pt>
                <c:pt idx="8">
                  <c:v>86146519</c:v>
                </c:pt>
                <c:pt idx="9">
                  <c:v>917751435</c:v>
                </c:pt>
              </c:numCache>
            </c:numRef>
          </c:val>
          <c:extLst>
            <c:ext xmlns:c16="http://schemas.microsoft.com/office/drawing/2014/chart" uri="{C3380CC4-5D6E-409C-BE32-E72D297353CC}">
              <c16:uniqueId val="{00000002-3110-42C4-888B-EE3ACDB7889B}"/>
            </c:ext>
          </c:extLst>
        </c:ser>
        <c:ser>
          <c:idx val="3"/>
          <c:order val="3"/>
          <c:spPr>
            <a:solidFill>
              <a:schemeClr val="accent4"/>
            </a:solidFill>
            <a:ln w="19050">
              <a:solidFill>
                <a:schemeClr val="lt1"/>
              </a:solidFill>
            </a:ln>
            <a:effectLst/>
          </c:spPr>
          <c:invertIfNegative val="0"/>
          <c:cat>
            <c:strRef>
              <c:f>INGRESOS!$C$13:$C$22</c:f>
              <c:strCache>
                <c:ptCount val="10"/>
                <c:pt idx="0">
                  <c:v>PATENTES COMERCIALES</c:v>
                </c:pt>
                <c:pt idx="1">
                  <c:v>DE BENEFICIO MUNICIPAL</c:v>
                </c:pt>
                <c:pt idx="2">
                  <c:v>DE BENEFICIO DEL FDO.COMUN MUNICIPAL</c:v>
                </c:pt>
                <c:pt idx="3">
                  <c:v>PART.IMPTO.TERR.D.L.3063/79</c:v>
                </c:pt>
                <c:pt idx="4">
                  <c:v>OTRAS TRANSFERENCIAS, SUBDERE</c:v>
                </c:pt>
                <c:pt idx="5">
                  <c:v>INTERESES</c:v>
                </c:pt>
                <c:pt idx="6">
                  <c:v>MULTA LEY DE TRANSITO</c:v>
                </c:pt>
                <c:pt idx="7">
                  <c:v>PARTICIPACION ANUAL</c:v>
                </c:pt>
                <c:pt idx="8">
                  <c:v>TRANFERENCIAS PARA CAPITAL, SUBDERE</c:v>
                </c:pt>
                <c:pt idx="9">
                  <c:v>PATENTES MINERAS LEY Nº 19.143</c:v>
                </c:pt>
              </c:strCache>
            </c:strRef>
          </c:cat>
          <c:val>
            <c:numRef>
              <c:f>INGRESOS!$G$13:$G$22</c:f>
            </c:numRef>
          </c:val>
          <c:extLst>
            <c:ext xmlns:c16="http://schemas.microsoft.com/office/drawing/2014/chart" uri="{C3380CC4-5D6E-409C-BE32-E72D297353CC}">
              <c16:uniqueId val="{00000003-3110-42C4-888B-EE3ACDB7889B}"/>
            </c:ext>
          </c:extLst>
        </c:ser>
        <c:dLbls>
          <c:showLegendKey val="0"/>
          <c:showVal val="0"/>
          <c:showCatName val="0"/>
          <c:showSerName val="0"/>
          <c:showPercent val="0"/>
          <c:showBubbleSize val="0"/>
        </c:dLbls>
        <c:gapWidth val="150"/>
        <c:axId val="79425760"/>
        <c:axId val="76618448"/>
      </c:barChart>
      <c:lineChart>
        <c:grouping val="standard"/>
        <c:varyColors val="0"/>
        <c:ser>
          <c:idx val="4"/>
          <c:order val="4"/>
          <c:tx>
            <c:v>PORCENTAJE RESPECTO DEL TOTAL</c:v>
          </c:tx>
          <c:spPr>
            <a:ln w="28575" cap="rnd">
              <a:solidFill>
                <a:schemeClr val="accent5"/>
              </a:solidFill>
              <a:round/>
            </a:ln>
            <a:effectLst/>
          </c:spPr>
          <c:marker>
            <c:symbol val="none"/>
          </c:marker>
          <c:cat>
            <c:strRef>
              <c:f>INGRESOS!$C$13:$C$22</c:f>
              <c:strCache>
                <c:ptCount val="10"/>
                <c:pt idx="0">
                  <c:v>PATENTES COMERCIALES</c:v>
                </c:pt>
                <c:pt idx="1">
                  <c:v>DE BENEFICIO MUNICIPAL</c:v>
                </c:pt>
                <c:pt idx="2">
                  <c:v>DE BENEFICIO DEL FDO.COMUN MUNICIPAL</c:v>
                </c:pt>
                <c:pt idx="3">
                  <c:v>PART.IMPTO.TERR.D.L.3063/79</c:v>
                </c:pt>
                <c:pt idx="4">
                  <c:v>OTRAS TRANSFERENCIAS, SUBDERE</c:v>
                </c:pt>
                <c:pt idx="5">
                  <c:v>INTERESES</c:v>
                </c:pt>
                <c:pt idx="6">
                  <c:v>MULTA LEY DE TRANSITO</c:v>
                </c:pt>
                <c:pt idx="7">
                  <c:v>PARTICIPACION ANUAL</c:v>
                </c:pt>
                <c:pt idx="8">
                  <c:v>TRANFERENCIAS PARA CAPITAL, SUBDERE</c:v>
                </c:pt>
                <c:pt idx="9">
                  <c:v>PATENTES MINERAS LEY Nº 19.143</c:v>
                </c:pt>
              </c:strCache>
            </c:strRef>
          </c:cat>
          <c:val>
            <c:numRef>
              <c:f>INGRESOS!$H$13:$H$22</c:f>
              <c:numCache>
                <c:formatCode>0%</c:formatCode>
                <c:ptCount val="10"/>
                <c:pt idx="0">
                  <c:v>0.29700300641787492</c:v>
                </c:pt>
                <c:pt idx="1">
                  <c:v>2.5816371660487641E-2</c:v>
                </c:pt>
                <c:pt idx="2">
                  <c:v>4.3027267436592347E-2</c:v>
                </c:pt>
                <c:pt idx="3">
                  <c:v>6.6629977637201174E-2</c:v>
                </c:pt>
                <c:pt idx="4">
                  <c:v>5.1680864160541032E-3</c:v>
                </c:pt>
                <c:pt idx="5">
                  <c:v>5.4347566907883118E-3</c:v>
                </c:pt>
                <c:pt idx="6">
                  <c:v>3.1070556685104944E-2</c:v>
                </c:pt>
                <c:pt idx="7">
                  <c:v>0.18777866225796927</c:v>
                </c:pt>
                <c:pt idx="8">
                  <c:v>1.6078576160275252E-2</c:v>
                </c:pt>
                <c:pt idx="9">
                  <c:v>0.17129115041606502</c:v>
                </c:pt>
              </c:numCache>
            </c:numRef>
          </c:val>
          <c:smooth val="0"/>
          <c:extLst>
            <c:ext xmlns:c16="http://schemas.microsoft.com/office/drawing/2014/chart" uri="{C3380CC4-5D6E-409C-BE32-E72D297353CC}">
              <c16:uniqueId val="{00000004-3110-42C4-888B-EE3ACDB7889B}"/>
            </c:ext>
          </c:extLst>
        </c:ser>
        <c:dLbls>
          <c:showLegendKey val="0"/>
          <c:showVal val="0"/>
          <c:showCatName val="0"/>
          <c:showSerName val="0"/>
          <c:showPercent val="0"/>
          <c:showBubbleSize val="0"/>
        </c:dLbls>
        <c:marker val="1"/>
        <c:smooth val="0"/>
        <c:axId val="67709040"/>
        <c:axId val="69292608"/>
      </c:lineChart>
      <c:catAx>
        <c:axId val="794257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76618448"/>
        <c:crosses val="autoZero"/>
        <c:auto val="1"/>
        <c:lblAlgn val="ctr"/>
        <c:lblOffset val="100"/>
        <c:noMultiLvlLbl val="0"/>
      </c:catAx>
      <c:valAx>
        <c:axId val="766184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79425760"/>
        <c:crosses val="autoZero"/>
        <c:crossBetween val="between"/>
      </c:valAx>
      <c:valAx>
        <c:axId val="69292608"/>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67709040"/>
        <c:crosses val="max"/>
        <c:crossBetween val="between"/>
      </c:valAx>
      <c:catAx>
        <c:axId val="67709040"/>
        <c:scaling>
          <c:orientation val="minMax"/>
        </c:scaling>
        <c:delete val="1"/>
        <c:axPos val="b"/>
        <c:numFmt formatCode="General" sourceLinked="1"/>
        <c:majorTickMark val="out"/>
        <c:minorTickMark val="none"/>
        <c:tickLblPos val="nextTo"/>
        <c:crossAx val="69292608"/>
        <c:crosses val="autoZero"/>
        <c:auto val="1"/>
        <c:lblAlgn val="ctr"/>
        <c:lblOffset val="100"/>
        <c:noMultiLvlLbl val="0"/>
      </c:catAx>
      <c:spPr>
        <a:noFill/>
        <a:ln>
          <a:noFill/>
        </a:ln>
        <a:effectLst/>
      </c:spPr>
    </c:plotArea>
    <c:legend>
      <c:legendPos val="b"/>
      <c:layout>
        <c:manualLayout>
          <c:xMode val="edge"/>
          <c:yMode val="edge"/>
          <c:x val="0.13281414250699577"/>
          <c:y val="0.92669265454244254"/>
          <c:w val="0.78186959454495686"/>
          <c:h val="6.015810153908274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b="1" u="sng">
                <a:solidFill>
                  <a:schemeClr val="accent1">
                    <a:lumMod val="75000"/>
                  </a:schemeClr>
                </a:solidFill>
              </a:rPr>
              <a:t>COMPARATIVOS</a:t>
            </a:r>
            <a:r>
              <a:rPr lang="es-CL" b="1" u="sng" baseline="0">
                <a:solidFill>
                  <a:schemeClr val="accent1">
                    <a:lumMod val="75000"/>
                  </a:schemeClr>
                </a:solidFill>
              </a:rPr>
              <a:t> DE INGRESOS </a:t>
            </a:r>
          </a:p>
          <a:p>
            <a:pPr>
              <a:defRPr/>
            </a:pPr>
            <a:r>
              <a:rPr lang="es-CL" b="1" u="sng" baseline="0">
                <a:solidFill>
                  <a:schemeClr val="accent1">
                    <a:lumMod val="75000"/>
                  </a:schemeClr>
                </a:solidFill>
              </a:rPr>
              <a:t>ULTIMO TRIENIO</a:t>
            </a:r>
            <a:endParaRPr lang="es-CL" b="1" u="sng">
              <a:solidFill>
                <a:schemeClr val="accent1">
                  <a:lumMod val="75000"/>
                </a:schemeClr>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17016243877959505"/>
          <c:y val="0.17557986870897155"/>
          <c:w val="0.75230049378554231"/>
          <c:h val="0.67540952348133731"/>
        </c:manualLayout>
      </c:layout>
      <c:barChart>
        <c:barDir val="col"/>
        <c:grouping val="clustered"/>
        <c:varyColors val="0"/>
        <c:ser>
          <c:idx val="0"/>
          <c:order val="0"/>
          <c:tx>
            <c:strRef>
              <c:f>INGRESOS!$D$32</c:f>
              <c:strCache>
                <c:ptCount val="1"/>
                <c:pt idx="0">
                  <c:v>2016</c:v>
                </c:pt>
              </c:strCache>
            </c:strRef>
          </c:tx>
          <c:spPr>
            <a:solidFill>
              <a:schemeClr val="accent1"/>
            </a:solidFill>
            <a:ln>
              <a:noFill/>
            </a:ln>
            <a:effectLst/>
          </c:spPr>
          <c:invertIfNegative val="0"/>
          <c:cat>
            <c:numRef>
              <c:f>INGRESOS!$E$31</c:f>
              <c:numCache>
                <c:formatCode>General</c:formatCode>
                <c:ptCount val="1"/>
              </c:numCache>
            </c:numRef>
          </c:cat>
          <c:val>
            <c:numRef>
              <c:f>INGRESOS!$E$32</c:f>
              <c:numCache>
                <c:formatCode>_-"$"\ * #,##0_-;\-"$"\ * #,##0_-;_-"$"\ * "-"??_-;_-@_-</c:formatCode>
                <c:ptCount val="1"/>
                <c:pt idx="0">
                  <c:v>3189414</c:v>
                </c:pt>
              </c:numCache>
            </c:numRef>
          </c:val>
          <c:extLst>
            <c:ext xmlns:c16="http://schemas.microsoft.com/office/drawing/2014/chart" uri="{C3380CC4-5D6E-409C-BE32-E72D297353CC}">
              <c16:uniqueId val="{00000000-950F-479E-81AA-D134D6B9ECCC}"/>
            </c:ext>
          </c:extLst>
        </c:ser>
        <c:ser>
          <c:idx val="1"/>
          <c:order val="1"/>
          <c:tx>
            <c:strRef>
              <c:f>INGRESOS!$D$33</c:f>
              <c:strCache>
                <c:ptCount val="1"/>
                <c:pt idx="0">
                  <c:v>2017</c:v>
                </c:pt>
              </c:strCache>
            </c:strRef>
          </c:tx>
          <c:spPr>
            <a:solidFill>
              <a:schemeClr val="accent2"/>
            </a:solidFill>
            <a:ln>
              <a:noFill/>
            </a:ln>
            <a:effectLst/>
          </c:spPr>
          <c:invertIfNegative val="0"/>
          <c:cat>
            <c:numRef>
              <c:f>INGRESOS!$E$31</c:f>
              <c:numCache>
                <c:formatCode>General</c:formatCode>
                <c:ptCount val="1"/>
              </c:numCache>
            </c:numRef>
          </c:cat>
          <c:val>
            <c:numRef>
              <c:f>INGRESOS!$E$33</c:f>
              <c:numCache>
                <c:formatCode>_-"$"\ * #,##0_-;\-"$"\ * #,##0_-;_-"$"\ * "-"??_-;_-@_-</c:formatCode>
                <c:ptCount val="1"/>
                <c:pt idx="0">
                  <c:v>3707476</c:v>
                </c:pt>
              </c:numCache>
            </c:numRef>
          </c:val>
          <c:extLst>
            <c:ext xmlns:c16="http://schemas.microsoft.com/office/drawing/2014/chart" uri="{C3380CC4-5D6E-409C-BE32-E72D297353CC}">
              <c16:uniqueId val="{00000001-950F-479E-81AA-D134D6B9ECCC}"/>
            </c:ext>
          </c:extLst>
        </c:ser>
        <c:ser>
          <c:idx val="2"/>
          <c:order val="2"/>
          <c:tx>
            <c:strRef>
              <c:f>INGRESOS!$D$34</c:f>
              <c:strCache>
                <c:ptCount val="1"/>
                <c:pt idx="0">
                  <c:v>2018</c:v>
                </c:pt>
              </c:strCache>
            </c:strRef>
          </c:tx>
          <c:spPr>
            <a:solidFill>
              <a:schemeClr val="accent3"/>
            </a:solidFill>
            <a:ln>
              <a:noFill/>
            </a:ln>
            <a:effectLst/>
          </c:spPr>
          <c:invertIfNegative val="0"/>
          <c:cat>
            <c:numRef>
              <c:f>INGRESOS!$E$31</c:f>
              <c:numCache>
                <c:formatCode>General</c:formatCode>
                <c:ptCount val="1"/>
              </c:numCache>
            </c:numRef>
          </c:cat>
          <c:val>
            <c:numRef>
              <c:f>INGRESOS!$E$34</c:f>
              <c:numCache>
                <c:formatCode>_-"$"\ * #,##0_-;\-"$"\ * #,##0_-;_-"$"\ * "-"??_-;_-@_-</c:formatCode>
                <c:ptCount val="1"/>
                <c:pt idx="0">
                  <c:v>4645305</c:v>
                </c:pt>
              </c:numCache>
            </c:numRef>
          </c:val>
          <c:extLst>
            <c:ext xmlns:c16="http://schemas.microsoft.com/office/drawing/2014/chart" uri="{C3380CC4-5D6E-409C-BE32-E72D297353CC}">
              <c16:uniqueId val="{00000002-950F-479E-81AA-D134D6B9ECCC}"/>
            </c:ext>
          </c:extLst>
        </c:ser>
        <c:dLbls>
          <c:showLegendKey val="0"/>
          <c:showVal val="0"/>
          <c:showCatName val="0"/>
          <c:showSerName val="0"/>
          <c:showPercent val="0"/>
          <c:showBubbleSize val="0"/>
        </c:dLbls>
        <c:gapWidth val="219"/>
        <c:overlap val="-27"/>
        <c:axId val="1688223567"/>
        <c:axId val="1689630543"/>
      </c:barChart>
      <c:catAx>
        <c:axId val="168822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689630543"/>
        <c:crosses val="autoZero"/>
        <c:auto val="1"/>
        <c:lblAlgn val="ctr"/>
        <c:lblOffset val="100"/>
        <c:noMultiLvlLbl val="0"/>
      </c:catAx>
      <c:valAx>
        <c:axId val="1689630543"/>
        <c:scaling>
          <c:orientation val="minMax"/>
          <c:max val="4800000"/>
          <c:min val="200000"/>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688223567"/>
        <c:crosses val="autoZero"/>
        <c:crossBetween val="between"/>
      </c:valAx>
      <c:spPr>
        <a:noFill/>
        <a:ln>
          <a:noFill/>
        </a:ln>
        <a:effectLst/>
      </c:spPr>
    </c:plotArea>
    <c:legend>
      <c:legendPos val="b"/>
      <c:layout>
        <c:manualLayout>
          <c:xMode val="edge"/>
          <c:yMode val="edge"/>
          <c:x val="0.2052603599301068"/>
          <c:y val="0.89998859855148983"/>
          <c:w val="0.65646122996805123"/>
          <c:h val="7.96396440643181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baseline="0">
                <a:solidFill>
                  <a:schemeClr val="accent1">
                    <a:lumMod val="75000"/>
                  </a:schemeClr>
                </a:solidFill>
                <a:latin typeface="Arial" panose="020B0604020202020204" pitchFamily="34" charset="0"/>
                <a:cs typeface="Arial" panose="020B0604020202020204" pitchFamily="34" charset="0"/>
              </a:rPr>
              <a:t>ANALISIS DEL GASTO EJECUTADO</a:t>
            </a:r>
            <a:endParaRPr lang="en-US" b="1" u="sng">
              <a:solidFill>
                <a:schemeClr val="accent1">
                  <a:lumMod val="75000"/>
                </a:schemeClr>
              </a:solidFill>
              <a:latin typeface="Arial" panose="020B0604020202020204" pitchFamily="34" charset="0"/>
              <a:cs typeface="Arial" panose="020B0604020202020204" pitchFamily="34" charset="0"/>
            </a:endParaRPr>
          </a:p>
        </c:rich>
      </c:tx>
      <c:layout>
        <c:manualLayout>
          <c:xMode val="edge"/>
          <c:yMode val="edge"/>
          <c:x val="0.22313316604655187"/>
          <c:y val="4.205309613752038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23693500374013735"/>
          <c:y val="0.18381026444319287"/>
          <c:w val="0.65831924910603068"/>
          <c:h val="0.42956853745919105"/>
        </c:manualLayout>
      </c:layout>
      <c:barChart>
        <c:barDir val="col"/>
        <c:grouping val="clustered"/>
        <c:varyColors val="0"/>
        <c:ser>
          <c:idx val="0"/>
          <c:order val="0"/>
          <c:tx>
            <c:strRef>
              <c:f>GASTOS!$C$11</c:f>
              <c:strCache>
                <c:ptCount val="1"/>
                <c:pt idx="0">
                  <c:v> PRESUPUESTO INICIAL </c:v>
                </c:pt>
              </c:strCache>
            </c:strRef>
          </c:tx>
          <c:spPr>
            <a:solidFill>
              <a:schemeClr val="accent1"/>
            </a:solidFill>
            <a:ln>
              <a:noFill/>
            </a:ln>
            <a:effectLst/>
          </c:spPr>
          <c:invertIfNegative val="0"/>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GASTOS!$C$12:$C$434</c:f>
              <c:numCache>
                <c:formatCode>_-"$"\ * #,##0_-;\-"$"\ * #,##0_-;_-"$"\ * "-"??_-;_-@_-</c:formatCode>
                <c:ptCount val="8"/>
                <c:pt idx="0">
                  <c:v>1487215000</c:v>
                </c:pt>
                <c:pt idx="1">
                  <c:v>812400000</c:v>
                </c:pt>
                <c:pt idx="2">
                  <c:v>1184125000</c:v>
                </c:pt>
                <c:pt idx="3">
                  <c:v>3500000</c:v>
                </c:pt>
                <c:pt idx="4">
                  <c:v>106000000</c:v>
                </c:pt>
                <c:pt idx="5">
                  <c:v>1000000</c:v>
                </c:pt>
                <c:pt idx="6">
                  <c:v>870000000</c:v>
                </c:pt>
              </c:numCache>
            </c:numRef>
          </c:val>
          <c:extLst>
            <c:ext xmlns:c16="http://schemas.microsoft.com/office/drawing/2014/chart" uri="{C3380CC4-5D6E-409C-BE32-E72D297353CC}">
              <c16:uniqueId val="{00000000-A07F-4EDB-97E5-25F80E11E7D4}"/>
            </c:ext>
          </c:extLst>
        </c:ser>
        <c:ser>
          <c:idx val="1"/>
          <c:order val="1"/>
          <c:tx>
            <c:strRef>
              <c:f>GASTOS!$D$11</c:f>
              <c:strCache>
                <c:ptCount val="1"/>
                <c:pt idx="0">
                  <c:v>PRESUPUESTO VIGENTE</c:v>
                </c:pt>
              </c:strCache>
            </c:strRef>
          </c:tx>
          <c:spPr>
            <a:solidFill>
              <a:schemeClr val="accent2"/>
            </a:solidFill>
            <a:ln>
              <a:noFill/>
            </a:ln>
            <a:effectLst/>
          </c:spPr>
          <c:invertIfNegative val="0"/>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GASTOS!$D$12:$D$434</c:f>
            </c:numRef>
          </c:val>
          <c:extLst>
            <c:ext xmlns:c16="http://schemas.microsoft.com/office/drawing/2014/chart" uri="{C3380CC4-5D6E-409C-BE32-E72D297353CC}">
              <c16:uniqueId val="{00000001-A07F-4EDB-97E5-25F80E11E7D4}"/>
            </c:ext>
          </c:extLst>
        </c:ser>
        <c:ser>
          <c:idx val="2"/>
          <c:order val="2"/>
          <c:tx>
            <c:strRef>
              <c:f>GASTOS!$E$11</c:f>
              <c:strCache>
                <c:ptCount val="1"/>
                <c:pt idx="0">
                  <c:v>%</c:v>
                </c:pt>
              </c:strCache>
            </c:strRef>
          </c:tx>
          <c:spPr>
            <a:solidFill>
              <a:schemeClr val="accent3"/>
            </a:solidFill>
            <a:ln>
              <a:noFill/>
            </a:ln>
            <a:effectLst/>
          </c:spPr>
          <c:invertIfNegative val="0"/>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GASTOS!$E$12:$E$434</c:f>
              <c:numCache>
                <c:formatCode>0%</c:formatCode>
                <c:ptCount val="8"/>
                <c:pt idx="0">
                  <c:v>0.33313957134921063</c:v>
                </c:pt>
                <c:pt idx="1">
                  <c:v>0.18197946346970592</c:v>
                </c:pt>
                <c:pt idx="2">
                  <c:v>0.26524671612637313</c:v>
                </c:pt>
                <c:pt idx="3">
                  <c:v>7.8400802824220924E-4</c:v>
                </c:pt>
                <c:pt idx="4">
                  <c:v>2.3744243141049764E-2</c:v>
                </c:pt>
                <c:pt idx="5">
                  <c:v>2.2400229378348834E-4</c:v>
                </c:pt>
                <c:pt idx="6">
                  <c:v>0.19488199559163485</c:v>
                </c:pt>
                <c:pt idx="7">
                  <c:v>0</c:v>
                </c:pt>
              </c:numCache>
            </c:numRef>
          </c:val>
          <c:extLst>
            <c:ext xmlns:c16="http://schemas.microsoft.com/office/drawing/2014/chart" uri="{C3380CC4-5D6E-409C-BE32-E72D297353CC}">
              <c16:uniqueId val="{00000002-A07F-4EDB-97E5-25F80E11E7D4}"/>
            </c:ext>
          </c:extLst>
        </c:ser>
        <c:ser>
          <c:idx val="4"/>
          <c:order val="4"/>
          <c:tx>
            <c:strRef>
              <c:f>GASTOS!$G$11</c:f>
              <c:strCache>
                <c:ptCount val="1"/>
                <c:pt idx="0">
                  <c:v>SALDO</c:v>
                </c:pt>
              </c:strCache>
            </c:strRef>
          </c:tx>
          <c:spPr>
            <a:solidFill>
              <a:schemeClr val="accent5"/>
            </a:solidFill>
            <a:ln>
              <a:noFill/>
            </a:ln>
            <a:effectLst/>
          </c:spPr>
          <c:invertIfNegative val="0"/>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GASTOS!$G$12:$G$434</c:f>
            </c:numRef>
          </c:val>
          <c:extLst>
            <c:ext xmlns:c16="http://schemas.microsoft.com/office/drawing/2014/chart" uri="{C3380CC4-5D6E-409C-BE32-E72D297353CC}">
              <c16:uniqueId val="{00000003-A07F-4EDB-97E5-25F80E11E7D4}"/>
            </c:ext>
          </c:extLst>
        </c:ser>
        <c:ser>
          <c:idx val="5"/>
          <c:order val="5"/>
          <c:tx>
            <c:strRef>
              <c:f>GASTOS!$H$11</c:f>
              <c:strCache>
                <c:ptCount val="1"/>
                <c:pt idx="0">
                  <c:v>PORCENTAJE</c:v>
                </c:pt>
              </c:strCache>
            </c:strRef>
          </c:tx>
          <c:spPr>
            <a:solidFill>
              <a:schemeClr val="accent6"/>
            </a:solidFill>
            <a:ln>
              <a:noFill/>
            </a:ln>
            <a:effectLst/>
          </c:spPr>
          <c:invertIfNegative val="0"/>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GASTOS!$H$12:$H$434</c:f>
            </c:numRef>
          </c:val>
          <c:extLst>
            <c:ext xmlns:c16="http://schemas.microsoft.com/office/drawing/2014/chart" uri="{C3380CC4-5D6E-409C-BE32-E72D297353CC}">
              <c16:uniqueId val="{00000004-A07F-4EDB-97E5-25F80E11E7D4}"/>
            </c:ext>
          </c:extLst>
        </c:ser>
        <c:ser>
          <c:idx val="3"/>
          <c:order val="3"/>
          <c:tx>
            <c:strRef>
              <c:f>GASTOS!$F$11</c:f>
              <c:strCache>
                <c:ptCount val="1"/>
                <c:pt idx="0">
                  <c:v> PRESUPUESTO EJECUTADO </c:v>
                </c:pt>
              </c:strCache>
            </c:strRef>
          </c:tx>
          <c:spPr>
            <a:solidFill>
              <a:schemeClr val="accent4"/>
            </a:solidFill>
            <a:ln>
              <a:noFill/>
            </a:ln>
            <a:effectLst/>
          </c:spPr>
          <c:invertIfNegative val="0"/>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GASTOS!$F$12:$F$434</c:f>
              <c:numCache>
                <c:formatCode>_-"$"\ * #,##0_-;\-"$"\ * #,##0_-;_-"$"\ * "-"??_-;_-@_-</c:formatCode>
                <c:ptCount val="8"/>
                <c:pt idx="0">
                  <c:v>1109043820</c:v>
                </c:pt>
                <c:pt idx="1">
                  <c:v>632928513</c:v>
                </c:pt>
                <c:pt idx="2">
                  <c:v>1365636676</c:v>
                </c:pt>
                <c:pt idx="4">
                  <c:v>72047652</c:v>
                </c:pt>
                <c:pt idx="5">
                  <c:v>0</c:v>
                </c:pt>
                <c:pt idx="6">
                  <c:v>696667699</c:v>
                </c:pt>
                <c:pt idx="7">
                  <c:v>208062210</c:v>
                </c:pt>
              </c:numCache>
            </c:numRef>
          </c:val>
          <c:extLst>
            <c:ext xmlns:c16="http://schemas.microsoft.com/office/drawing/2014/chart" uri="{C3380CC4-5D6E-409C-BE32-E72D297353CC}">
              <c16:uniqueId val="{00000005-A07F-4EDB-97E5-25F80E11E7D4}"/>
            </c:ext>
          </c:extLst>
        </c:ser>
        <c:dLbls>
          <c:showLegendKey val="0"/>
          <c:showVal val="0"/>
          <c:showCatName val="0"/>
          <c:showSerName val="0"/>
          <c:showPercent val="0"/>
          <c:showBubbleSize val="0"/>
        </c:dLbls>
        <c:gapWidth val="150"/>
        <c:axId val="1999428367"/>
        <c:axId val="2008438527"/>
      </c:barChart>
      <c:lineChart>
        <c:grouping val="standard"/>
        <c:varyColors val="0"/>
        <c:ser>
          <c:idx val="6"/>
          <c:order val="6"/>
          <c:tx>
            <c:v>TENDENCIA DEL EJECUTADO</c:v>
          </c:tx>
          <c:spPr>
            <a:ln w="28575" cap="rnd">
              <a:solidFill>
                <a:schemeClr val="accent1">
                  <a:lumMod val="60000"/>
                </a:schemeClr>
              </a:solidFill>
              <a:round/>
            </a:ln>
            <a:effectLst/>
          </c:spPr>
          <c:marker>
            <c:symbol val="none"/>
          </c:marker>
          <c:cat>
            <c:strRef>
              <c:f>GASTOS!$B$12:$B$434</c:f>
              <c:strCache>
                <c:ptCount val="8"/>
                <c:pt idx="0">
                  <c:v>GASTOS EN PERSONAL</c:v>
                </c:pt>
                <c:pt idx="1">
                  <c:v>BIENES Y SERVICIOS DE CONSUMO</c:v>
                </c:pt>
                <c:pt idx="2">
                  <c:v>C x P TRANSFERENCIAS CORRIENTES</c:v>
                </c:pt>
                <c:pt idx="3">
                  <c:v>CXP OTROS GASTOS CORRIENTES</c:v>
                </c:pt>
                <c:pt idx="4">
                  <c:v>C x P ADQUISICION DE ACTIVOS NO FINANCIEROS</c:v>
                </c:pt>
                <c:pt idx="5">
                  <c:v>C X P ADQUISICIONES DE ACTIVOS  FINANCIEROS</c:v>
                </c:pt>
                <c:pt idx="6">
                  <c:v>C x P INICIATIVAS DE INVERSION</c:v>
                </c:pt>
                <c:pt idx="7">
                  <c:v>SERVICIO DE LA DEUDA</c:v>
                </c:pt>
              </c:strCache>
            </c:strRef>
          </c:cat>
          <c:val>
            <c:numRef>
              <c:f>GASTOS!$I$12:$I$434</c:f>
              <c:numCache>
                <c:formatCode>0%</c:formatCode>
                <c:ptCount val="8"/>
                <c:pt idx="0">
                  <c:v>0.27153253028153013</c:v>
                </c:pt>
                <c:pt idx="1">
                  <c:v>0.15496293070026426</c:v>
                </c:pt>
                <c:pt idx="2">
                  <c:v>0.33435539280994159</c:v>
                </c:pt>
                <c:pt idx="3">
                  <c:v>0</c:v>
                </c:pt>
                <c:pt idx="4">
                  <c:v>1.7639773014923022E-2</c:v>
                </c:pt>
                <c:pt idx="5">
                  <c:v>0</c:v>
                </c:pt>
                <c:pt idx="6">
                  <c:v>0.1705685020406871</c:v>
                </c:pt>
                <c:pt idx="7">
                  <c:v>5.0940871152653895E-2</c:v>
                </c:pt>
              </c:numCache>
            </c:numRef>
          </c:val>
          <c:smooth val="0"/>
          <c:extLst>
            <c:ext xmlns:c16="http://schemas.microsoft.com/office/drawing/2014/chart" uri="{C3380CC4-5D6E-409C-BE32-E72D297353CC}">
              <c16:uniqueId val="{00000006-A07F-4EDB-97E5-25F80E11E7D4}"/>
            </c:ext>
          </c:extLst>
        </c:ser>
        <c:dLbls>
          <c:showLegendKey val="0"/>
          <c:showVal val="0"/>
          <c:showCatName val="0"/>
          <c:showSerName val="0"/>
          <c:showPercent val="0"/>
          <c:showBubbleSize val="0"/>
        </c:dLbls>
        <c:marker val="1"/>
        <c:smooth val="0"/>
        <c:axId val="1999887631"/>
        <c:axId val="1843848479"/>
      </c:lineChart>
      <c:catAx>
        <c:axId val="1999428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2008438527"/>
        <c:crosses val="autoZero"/>
        <c:auto val="1"/>
        <c:lblAlgn val="ctr"/>
        <c:lblOffset val="100"/>
        <c:noMultiLvlLbl val="0"/>
      </c:catAx>
      <c:valAx>
        <c:axId val="2008438527"/>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999428367"/>
        <c:crosses val="autoZero"/>
        <c:crossBetween val="between"/>
      </c:valAx>
      <c:valAx>
        <c:axId val="1843848479"/>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999887631"/>
        <c:crosses val="max"/>
        <c:crossBetween val="between"/>
      </c:valAx>
      <c:catAx>
        <c:axId val="1999887631"/>
        <c:scaling>
          <c:orientation val="minMax"/>
        </c:scaling>
        <c:delete val="1"/>
        <c:axPos val="b"/>
        <c:numFmt formatCode="General" sourceLinked="1"/>
        <c:majorTickMark val="out"/>
        <c:minorTickMark val="none"/>
        <c:tickLblPos val="nextTo"/>
        <c:crossAx val="1843848479"/>
        <c:crosses val="autoZero"/>
        <c:auto val="1"/>
        <c:lblAlgn val="ctr"/>
        <c:lblOffset val="100"/>
        <c:noMultiLvlLbl val="0"/>
      </c:catAx>
      <c:spPr>
        <a:noFill/>
        <a:ln>
          <a:noFill/>
        </a:ln>
        <a:effectLst/>
      </c:spPr>
    </c:plotArea>
    <c:legend>
      <c:legendPos val="r"/>
      <c:legendEntry>
        <c:idx val="1"/>
        <c:delete val="1"/>
      </c:legendEntry>
      <c:layout>
        <c:manualLayout>
          <c:xMode val="edge"/>
          <c:yMode val="edge"/>
          <c:x val="5.5628082547373878E-2"/>
          <c:y val="0.9304298850263063"/>
          <c:w val="0.91042712209050791"/>
          <c:h val="6.362849895159752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baseline="0">
                <a:solidFill>
                  <a:schemeClr val="accent1">
                    <a:lumMod val="75000"/>
                  </a:schemeClr>
                </a:solidFill>
              </a:rPr>
              <a:t>INGRESO V/S GASTO</a:t>
            </a:r>
          </a:p>
          <a:p>
            <a:pPr>
              <a:defRPr sz="1400" b="0" i="0" u="none" strike="noStrike" kern="1200" spc="0" baseline="0">
                <a:solidFill>
                  <a:schemeClr val="tx1">
                    <a:lumMod val="65000"/>
                    <a:lumOff val="35000"/>
                  </a:schemeClr>
                </a:solidFill>
                <a:latin typeface="+mn-lt"/>
                <a:ea typeface="+mn-ea"/>
                <a:cs typeface="+mn-cs"/>
              </a:defRPr>
            </a:pPr>
            <a:r>
              <a:rPr lang="en-US" b="1" u="sng" baseline="0">
                <a:solidFill>
                  <a:schemeClr val="accent1">
                    <a:lumMod val="75000"/>
                  </a:schemeClr>
                </a:solidFill>
              </a:rPr>
              <a:t> EJERCICIO 2018</a:t>
            </a:r>
          </a:p>
        </c:rich>
      </c:tx>
      <c:layout>
        <c:manualLayout>
          <c:xMode val="edge"/>
          <c:yMode val="edge"/>
          <c:x val="0.36380714665568764"/>
          <c:y val="0.10786516853932585"/>
        </c:manualLayout>
      </c:layout>
      <c:overlay val="0"/>
      <c:spPr>
        <a:noFill/>
        <a:ln>
          <a:noFill/>
        </a:ln>
        <a:effectLst/>
      </c:spPr>
    </c:title>
    <c:autoTitleDeleted val="0"/>
    <c:view3D>
      <c:rotX val="40"/>
      <c:rotY val="190"/>
      <c:rAngAx val="0"/>
    </c:view3D>
    <c:floor>
      <c:thickness val="0"/>
    </c:floor>
    <c:sideWall>
      <c:thickness val="0"/>
    </c:sideWall>
    <c:backWall>
      <c:thickness val="0"/>
    </c:backWall>
    <c:plotArea>
      <c:layout>
        <c:manualLayout>
          <c:layoutTarget val="inner"/>
          <c:xMode val="edge"/>
          <c:yMode val="edge"/>
          <c:x val="0.17449608014684437"/>
          <c:y val="0.33101135391783898"/>
          <c:w val="0.6809402501157944"/>
          <c:h val="0.47919431419387176"/>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75-4F73-B17C-0450D90ACBBD}"/>
              </c:ext>
            </c:extLst>
          </c:dPt>
          <c:dPt>
            <c:idx val="1"/>
            <c:bubble3D val="0"/>
            <c:explosion val="8"/>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75-4F73-B17C-0450D90ACBB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L"/>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INGRESOS!$E$40:$F$40</c:f>
              <c:strCache>
                <c:ptCount val="2"/>
                <c:pt idx="0">
                  <c:v>INGRESO NETOS</c:v>
                </c:pt>
                <c:pt idx="1">
                  <c:v>GASTOS EJECUTADOS</c:v>
                </c:pt>
              </c:strCache>
            </c:strRef>
          </c:cat>
          <c:val>
            <c:numRef>
              <c:f>INGRESOS!$E$41:$F$41</c:f>
              <c:numCache>
                <c:formatCode>_-"$"\ * #,##0_-;\-"$"\ * #,##0_-;_-"$"\ * "-"??_-;_-@_-</c:formatCode>
                <c:ptCount val="2"/>
                <c:pt idx="0">
                  <c:v>4645305</c:v>
                </c:pt>
                <c:pt idx="1">
                  <c:v>4084386</c:v>
                </c:pt>
              </c:numCache>
            </c:numRef>
          </c:val>
          <c:extLst>
            <c:ext xmlns:c16="http://schemas.microsoft.com/office/drawing/2014/chart" uri="{C3380CC4-5D6E-409C-BE32-E72D297353CC}">
              <c16:uniqueId val="{00000004-FF75-4F73-B17C-0450D90ACBBD}"/>
            </c:ext>
          </c:extLst>
        </c:ser>
        <c:dLbls>
          <c:showLegendKey val="0"/>
          <c:showVal val="0"/>
          <c:showCatName val="0"/>
          <c:showSerName val="0"/>
          <c:showPercent val="0"/>
          <c:showBubbleSize val="0"/>
          <c:showLeaderLines val="1"/>
        </c:dLbls>
      </c:pie3DChart>
      <c:spPr>
        <a:noFill/>
        <a:ln w="25400">
          <a:noFill/>
        </a:ln>
      </c:spPr>
    </c:plotArea>
    <c:legend>
      <c:legendPos val="tr"/>
      <c:layout>
        <c:manualLayout>
          <c:xMode val="edge"/>
          <c:yMode val="edge"/>
          <c:x val="0.36436844904190896"/>
          <c:y val="0.8454831460674157"/>
          <c:w val="0.22822414355068363"/>
          <c:h val="0.14132082927836268"/>
        </c:manualLayout>
      </c:layout>
      <c:overlay val="1"/>
      <c:txPr>
        <a:bodyPr rot="0" vert="horz"/>
        <a:lstStyle/>
        <a:p>
          <a:pPr>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b="1" u="sng">
                <a:solidFill>
                  <a:schemeClr val="accent1">
                    <a:lumMod val="75000"/>
                  </a:schemeClr>
                </a:solidFill>
              </a:rPr>
              <a:t>INGRESOS RECAUDADOS  V/S</a:t>
            </a:r>
            <a:r>
              <a:rPr lang="es-CL" b="1" u="sng" baseline="0">
                <a:solidFill>
                  <a:schemeClr val="accent1">
                    <a:lumMod val="75000"/>
                  </a:schemeClr>
                </a:solidFill>
              </a:rPr>
              <a:t> GASTOS EJECUTADOS</a:t>
            </a:r>
          </a:p>
          <a:p>
            <a:pPr>
              <a:defRPr/>
            </a:pPr>
            <a:r>
              <a:rPr lang="es-CL" b="1" u="sng" baseline="0">
                <a:solidFill>
                  <a:schemeClr val="accent1">
                    <a:lumMod val="75000"/>
                  </a:schemeClr>
                </a:solidFill>
              </a:rPr>
              <a:t> PATENTE MINERA (2013-2018)</a:t>
            </a:r>
            <a:endParaRPr lang="es-CL" b="1" u="sng">
              <a:solidFill>
                <a:schemeClr val="accent1">
                  <a:lumMod val="75000"/>
                </a:schemeClr>
              </a:solidFill>
            </a:endParaRPr>
          </a:p>
        </c:rich>
      </c:tx>
      <c:layout>
        <c:manualLayout>
          <c:xMode val="edge"/>
          <c:yMode val="edge"/>
          <c:x val="0.15490844907678752"/>
          <c:y val="5.474482356372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23164694534408209"/>
          <c:y val="0.30953387770973073"/>
          <c:w val="0.6861318855772548"/>
          <c:h val="0.44725503062117233"/>
        </c:manualLayout>
      </c:layout>
      <c:lineChart>
        <c:grouping val="standard"/>
        <c:varyColors val="0"/>
        <c:ser>
          <c:idx val="0"/>
          <c:order val="0"/>
          <c:tx>
            <c:strRef>
              <c:f>Hoja1!$F$79</c:f>
              <c:strCache>
                <c:ptCount val="1"/>
                <c:pt idx="0">
                  <c:v>MONTOS RECAUDADOS</c:v>
                </c:pt>
              </c:strCache>
            </c:strRef>
          </c:tx>
          <c:spPr>
            <a:ln w="28575" cap="rnd">
              <a:solidFill>
                <a:schemeClr val="accent1"/>
              </a:solidFill>
              <a:round/>
            </a:ln>
            <a:effectLst/>
          </c:spPr>
          <c:marker>
            <c:symbol val="none"/>
          </c:marker>
          <c:cat>
            <c:numRef>
              <c:f>Hoja1!$E$80:$E$85</c:f>
              <c:numCache>
                <c:formatCode>General</c:formatCode>
                <c:ptCount val="6"/>
                <c:pt idx="0">
                  <c:v>2013</c:v>
                </c:pt>
                <c:pt idx="1">
                  <c:v>2014</c:v>
                </c:pt>
                <c:pt idx="2">
                  <c:v>2015</c:v>
                </c:pt>
                <c:pt idx="3">
                  <c:v>2016</c:v>
                </c:pt>
                <c:pt idx="4">
                  <c:v>2017</c:v>
                </c:pt>
                <c:pt idx="5">
                  <c:v>2018</c:v>
                </c:pt>
              </c:numCache>
            </c:numRef>
          </c:cat>
          <c:val>
            <c:numRef>
              <c:f>Hoja1!$F$80:$F$85</c:f>
              <c:numCache>
                <c:formatCode>_-"$"\ * #,##0_-;\-"$"\ * #,##0_-;_-"$"\ * "-"??_-;_-@_-</c:formatCode>
                <c:ptCount val="6"/>
                <c:pt idx="0">
                  <c:v>687924378</c:v>
                </c:pt>
                <c:pt idx="1">
                  <c:v>717527686</c:v>
                </c:pt>
                <c:pt idx="2">
                  <c:v>878925994</c:v>
                </c:pt>
                <c:pt idx="3">
                  <c:v>834867010</c:v>
                </c:pt>
                <c:pt idx="4">
                  <c:v>940114256</c:v>
                </c:pt>
                <c:pt idx="5">
                  <c:v>917751435</c:v>
                </c:pt>
              </c:numCache>
            </c:numRef>
          </c:val>
          <c:smooth val="0"/>
          <c:extLst>
            <c:ext xmlns:c16="http://schemas.microsoft.com/office/drawing/2014/chart" uri="{C3380CC4-5D6E-409C-BE32-E72D297353CC}">
              <c16:uniqueId val="{00000000-4DEE-4630-A396-68825A2BFFE7}"/>
            </c:ext>
          </c:extLst>
        </c:ser>
        <c:ser>
          <c:idx val="1"/>
          <c:order val="1"/>
          <c:tx>
            <c:strRef>
              <c:f>Hoja1!$G$79</c:f>
              <c:strCache>
                <c:ptCount val="1"/>
                <c:pt idx="0">
                  <c:v>MONTOS EJECUTADOS</c:v>
                </c:pt>
              </c:strCache>
            </c:strRef>
          </c:tx>
          <c:spPr>
            <a:ln w="28575" cap="rnd">
              <a:solidFill>
                <a:schemeClr val="accent2"/>
              </a:solidFill>
              <a:round/>
            </a:ln>
            <a:effectLst/>
          </c:spPr>
          <c:marker>
            <c:symbol val="none"/>
          </c:marker>
          <c:cat>
            <c:numRef>
              <c:f>Hoja1!$E$80:$E$85</c:f>
              <c:numCache>
                <c:formatCode>General</c:formatCode>
                <c:ptCount val="6"/>
                <c:pt idx="0">
                  <c:v>2013</c:v>
                </c:pt>
                <c:pt idx="1">
                  <c:v>2014</c:v>
                </c:pt>
                <c:pt idx="2">
                  <c:v>2015</c:v>
                </c:pt>
                <c:pt idx="3">
                  <c:v>2016</c:v>
                </c:pt>
                <c:pt idx="4">
                  <c:v>2017</c:v>
                </c:pt>
                <c:pt idx="5">
                  <c:v>2018</c:v>
                </c:pt>
              </c:numCache>
            </c:numRef>
          </c:cat>
          <c:val>
            <c:numRef>
              <c:f>Hoja1!$G$80:$G$85</c:f>
              <c:numCache>
                <c:formatCode>_-"$"\ * #,##0_-;\-"$"\ * #,##0_-;_-"$"\ * "-"??_-;_-@_-</c:formatCode>
                <c:ptCount val="6"/>
                <c:pt idx="0">
                  <c:v>596946912</c:v>
                </c:pt>
                <c:pt idx="1">
                  <c:v>393665351</c:v>
                </c:pt>
                <c:pt idx="2">
                  <c:v>411988289</c:v>
                </c:pt>
                <c:pt idx="3">
                  <c:v>506386592</c:v>
                </c:pt>
                <c:pt idx="4">
                  <c:v>686039646</c:v>
                </c:pt>
                <c:pt idx="5">
                  <c:v>845425866</c:v>
                </c:pt>
              </c:numCache>
            </c:numRef>
          </c:val>
          <c:smooth val="0"/>
          <c:extLst>
            <c:ext xmlns:c16="http://schemas.microsoft.com/office/drawing/2014/chart" uri="{C3380CC4-5D6E-409C-BE32-E72D297353CC}">
              <c16:uniqueId val="{00000001-4DEE-4630-A396-68825A2BFFE7}"/>
            </c:ext>
          </c:extLst>
        </c:ser>
        <c:dLbls>
          <c:showLegendKey val="0"/>
          <c:showVal val="0"/>
          <c:showCatName val="0"/>
          <c:showSerName val="0"/>
          <c:showPercent val="0"/>
          <c:showBubbleSize val="0"/>
        </c:dLbls>
        <c:smooth val="0"/>
        <c:axId val="173892095"/>
        <c:axId val="173896207"/>
      </c:lineChart>
      <c:catAx>
        <c:axId val="173892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3896207"/>
        <c:crosses val="autoZero"/>
        <c:auto val="1"/>
        <c:lblAlgn val="ctr"/>
        <c:lblOffset val="100"/>
        <c:noMultiLvlLbl val="0"/>
      </c:catAx>
      <c:valAx>
        <c:axId val="173896207"/>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3892095"/>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legend>
      <c:legendPos val="b"/>
      <c:layout>
        <c:manualLayout>
          <c:xMode val="edge"/>
          <c:yMode val="edge"/>
          <c:x val="0.14268506483814467"/>
          <c:y val="0.91676539257479939"/>
          <c:w val="0.75903053264927811"/>
          <c:h val="5.77640393971526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u="sng">
                <a:solidFill>
                  <a:schemeClr val="accent1">
                    <a:lumMod val="75000"/>
                  </a:schemeClr>
                </a:solidFill>
              </a:rPr>
              <a:t>RECURSOS PATENTE MINERA PERIODO 2018</a:t>
            </a:r>
          </a:p>
        </c:rich>
      </c:tx>
      <c:layout>
        <c:manualLayout>
          <c:xMode val="edge"/>
          <c:yMode val="edge"/>
          <c:x val="0.26529118019281162"/>
          <c:y val="4.57477963610689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21056157452733426"/>
          <c:y val="0.25036244021867687"/>
          <c:w val="0.62222418129206924"/>
          <c:h val="0.59043042552654978"/>
        </c:manualLayout>
      </c:layout>
      <c:barChart>
        <c:barDir val="col"/>
        <c:grouping val="clustered"/>
        <c:varyColors val="0"/>
        <c:ser>
          <c:idx val="0"/>
          <c:order val="0"/>
          <c:spPr>
            <a:solidFill>
              <a:schemeClr val="accent1"/>
            </a:solidFill>
            <a:ln>
              <a:noFill/>
            </a:ln>
            <a:effectLst/>
          </c:spPr>
          <c:invertIfNegative val="0"/>
          <c:cat>
            <c:strRef>
              <c:f>Hoja1!$F$90:$H$90</c:f>
              <c:strCache>
                <c:ptCount val="3"/>
                <c:pt idx="0">
                  <c:v>PRESUPUESTADOS</c:v>
                </c:pt>
                <c:pt idx="1">
                  <c:v>PERCIBIDOS</c:v>
                </c:pt>
                <c:pt idx="2">
                  <c:v>COMPROMETIDOS</c:v>
                </c:pt>
              </c:strCache>
            </c:strRef>
          </c:cat>
          <c:val>
            <c:numRef>
              <c:f>Hoja1!$F$91:$H$91</c:f>
              <c:numCache>
                <c:formatCode>_-"$"\ * #,##0_-;\-"$"\ * #,##0_-;_-"$"\ * "-"??_-;_-@_-</c:formatCode>
                <c:ptCount val="3"/>
                <c:pt idx="0">
                  <c:v>1124074610</c:v>
                </c:pt>
                <c:pt idx="1">
                  <c:v>1171826045</c:v>
                </c:pt>
                <c:pt idx="2">
                  <c:v>1155264311</c:v>
                </c:pt>
              </c:numCache>
            </c:numRef>
          </c:val>
          <c:extLst>
            <c:ext xmlns:c16="http://schemas.microsoft.com/office/drawing/2014/chart" uri="{C3380CC4-5D6E-409C-BE32-E72D297353CC}">
              <c16:uniqueId val="{00000000-4121-4279-A857-D402CCB6D8C8}"/>
            </c:ext>
          </c:extLst>
        </c:ser>
        <c:dLbls>
          <c:showLegendKey val="0"/>
          <c:showVal val="0"/>
          <c:showCatName val="0"/>
          <c:showSerName val="0"/>
          <c:showPercent val="0"/>
          <c:showBubbleSize val="0"/>
        </c:dLbls>
        <c:gapWidth val="219"/>
        <c:overlap val="-27"/>
        <c:axId val="344174127"/>
        <c:axId val="178187551"/>
      </c:barChart>
      <c:catAx>
        <c:axId val="34417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8187551"/>
        <c:crosses val="autoZero"/>
        <c:auto val="1"/>
        <c:lblAlgn val="ctr"/>
        <c:lblOffset val="100"/>
        <c:noMultiLvlLbl val="0"/>
      </c:catAx>
      <c:valAx>
        <c:axId val="178187551"/>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44174127"/>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sng" strike="noStrike" kern="1200" spc="0" baseline="0">
                <a:solidFill>
                  <a:schemeClr val="accent1">
                    <a:lumMod val="75000"/>
                  </a:schemeClr>
                </a:solidFill>
                <a:latin typeface="+mn-lt"/>
                <a:ea typeface="+mn-ea"/>
                <a:cs typeface="+mn-cs"/>
              </a:defRPr>
            </a:pPr>
            <a:r>
              <a:rPr lang="en-US" b="1" i="0" u="sng" baseline="0">
                <a:solidFill>
                  <a:schemeClr val="accent1">
                    <a:lumMod val="75000"/>
                  </a:schemeClr>
                </a:solidFill>
              </a:rPr>
              <a:t>PROYECTOS EJECUTADOS </a:t>
            </a:r>
          </a:p>
          <a:p>
            <a:pPr>
              <a:defRPr b="1" u="sng">
                <a:solidFill>
                  <a:schemeClr val="accent1">
                    <a:lumMod val="75000"/>
                  </a:schemeClr>
                </a:solidFill>
              </a:defRPr>
            </a:pPr>
            <a:r>
              <a:rPr lang="en-US" b="1" i="0" u="sng" baseline="0">
                <a:solidFill>
                  <a:schemeClr val="accent1">
                    <a:lumMod val="75000"/>
                  </a:schemeClr>
                </a:solidFill>
              </a:rPr>
              <a:t>PERIODO 2018</a:t>
            </a:r>
          </a:p>
        </c:rich>
      </c:tx>
      <c:overlay val="0"/>
      <c:spPr>
        <a:noFill/>
        <a:ln>
          <a:noFill/>
        </a:ln>
        <a:effectLst/>
      </c:spPr>
      <c:txPr>
        <a:bodyPr rot="0" spcFirstLastPara="1" vertOverflow="ellipsis" vert="horz" wrap="square" anchor="ctr" anchorCtr="1"/>
        <a:lstStyle/>
        <a:p>
          <a:pPr>
            <a:defRPr sz="1400" b="1" i="0" u="sng" strike="noStrike" kern="1200" spc="0" baseline="0">
              <a:solidFill>
                <a:schemeClr val="accent1">
                  <a:lumMod val="75000"/>
                </a:schemeClr>
              </a:solidFill>
              <a:latin typeface="+mn-lt"/>
              <a:ea typeface="+mn-ea"/>
              <a:cs typeface="+mn-cs"/>
            </a:defRPr>
          </a:pPr>
          <a:endParaRPr lang="es-CL"/>
        </a:p>
      </c:txPr>
    </c:title>
    <c:autoTitleDeleted val="0"/>
    <c:plotArea>
      <c:layout>
        <c:manualLayout>
          <c:layoutTarget val="inner"/>
          <c:xMode val="edge"/>
          <c:yMode val="edge"/>
          <c:x val="0.117501072404575"/>
          <c:y val="0.11208131660404591"/>
          <c:w val="0.84000408052316866"/>
          <c:h val="0.40382655536997891"/>
        </c:manualLayout>
      </c:layout>
      <c:barChart>
        <c:barDir val="col"/>
        <c:grouping val="clustered"/>
        <c:varyColors val="0"/>
        <c:ser>
          <c:idx val="0"/>
          <c:order val="0"/>
          <c:tx>
            <c:v>MONTO EJECUTADOS</c:v>
          </c:tx>
          <c:spPr>
            <a:solidFill>
              <a:schemeClr val="accent1"/>
            </a:solidFill>
            <a:ln>
              <a:noFill/>
            </a:ln>
            <a:effectLst/>
          </c:spPr>
          <c:invertIfNegative val="0"/>
          <c:cat>
            <c:strRef>
              <c:f>Hoja3!$E$7:$E$38</c:f>
              <c:strCache>
                <c:ptCount val="26"/>
                <c:pt idx="0">
                  <c:v>INFOCENTRO</c:v>
                </c:pt>
                <c:pt idx="1">
                  <c:v>FISICO RECREATIVO</c:v>
                </c:pt>
                <c:pt idx="2">
                  <c:v>VETERINARIO</c:v>
                </c:pt>
                <c:pt idx="3">
                  <c:v>SENDA</c:v>
                </c:pt>
                <c:pt idx="4">
                  <c:v>OPERADORES DE PLANTA DE AGUA QUILLAGUA </c:v>
                </c:pt>
                <c:pt idx="5">
                  <c:v>MICROBASURALES Y AREAS VERDES</c:v>
                </c:pt>
                <c:pt idx="6">
                  <c:v>MANTENIMIENTO DEL PARQUE VEHICULAR</c:v>
                </c:pt>
                <c:pt idx="7">
                  <c:v>ESTUDIOS PARA LA INVERSION</c:v>
                </c:pt>
                <c:pt idx="8">
                  <c:v>PROMOCION DE SALUD</c:v>
                </c:pt>
                <c:pt idx="9">
                  <c:v>PROTESIS DENTALES</c:v>
                </c:pt>
                <c:pt idx="10">
                  <c:v>MEDICAMENTOS</c:v>
                </c:pt>
                <c:pt idx="11">
                  <c:v>ANIVERSARIO PEDRO DE VALDIVIA</c:v>
                </c:pt>
                <c:pt idx="12">
                  <c:v>ANIVERSARIO VERGARA</c:v>
                </c:pt>
                <c:pt idx="13">
                  <c:v>ANIVERSARIO ME</c:v>
                </c:pt>
                <c:pt idx="14">
                  <c:v>ADQUISICION DE INSUMOS CARRO PARO</c:v>
                </c:pt>
                <c:pt idx="15">
                  <c:v>ADQUISICION E INSTALACION DE JUEGOS INFANTILES, M.E.</c:v>
                </c:pt>
                <c:pt idx="16">
                  <c:v>EQUIPAMIENTO DEL SERVICIO DE URGENCIA DEL CONSULTORIO</c:v>
                </c:pt>
                <c:pt idx="17">
                  <c:v>MEJORAMIENTO DE INSTALACION ELECTRICA CONSULTORIO</c:v>
                </c:pt>
                <c:pt idx="18">
                  <c:v>MEJORAMIENTO ELECTRICO DE ESCUELA Y LICEO  Y ESCUELA D-133</c:v>
                </c:pt>
                <c:pt idx="19">
                  <c:v>MEJORAMIENTO DE RED AGUA POTABLE QUILLAGUA</c:v>
                </c:pt>
                <c:pt idx="20">
                  <c:v>MEJORAMIENTO DE ESCUELA D-133 Y LICEP TP-HC, MARIA ELENA</c:v>
                </c:pt>
                <c:pt idx="21">
                  <c:v>CAMIONETAS DE SEGURIDAD CIUDADANA</c:v>
                </c:pt>
                <c:pt idx="22">
                  <c:v>FIESTA DE SAN MIGUE QUILLAGUA</c:v>
                </c:pt>
                <c:pt idx="23">
                  <c:v>SUBVENCION A BOMBEROS</c:v>
                </c:pt>
                <c:pt idx="24">
                  <c:v>CONSTRUCCION Y REMODELACION CONSULTORIO MARIA ELENA</c:v>
                </c:pt>
                <c:pt idx="25">
                  <c:v>INSTALACION MEDIA TENCION CONSULTORIO</c:v>
                </c:pt>
              </c:strCache>
            </c:strRef>
          </c:cat>
          <c:val>
            <c:numRef>
              <c:f>Hoja3!$F$7:$F$38</c:f>
              <c:numCache>
                <c:formatCode>_("$"* #,##0_);_("$"* \(#,##0\);_("$"* "-"_);_(@_)</c:formatCode>
                <c:ptCount val="26"/>
                <c:pt idx="0">
                  <c:v>24825294</c:v>
                </c:pt>
                <c:pt idx="1">
                  <c:v>26754102</c:v>
                </c:pt>
                <c:pt idx="2">
                  <c:v>30317242</c:v>
                </c:pt>
                <c:pt idx="3">
                  <c:v>28840009</c:v>
                </c:pt>
                <c:pt idx="4">
                  <c:v>9002911</c:v>
                </c:pt>
                <c:pt idx="5">
                  <c:v>138100847</c:v>
                </c:pt>
                <c:pt idx="6">
                  <c:v>73617090</c:v>
                </c:pt>
                <c:pt idx="7">
                  <c:v>24359879</c:v>
                </c:pt>
                <c:pt idx="8">
                  <c:v>10723429</c:v>
                </c:pt>
                <c:pt idx="9">
                  <c:v>6587124</c:v>
                </c:pt>
                <c:pt idx="10">
                  <c:v>57340344</c:v>
                </c:pt>
                <c:pt idx="11">
                  <c:v>23614984</c:v>
                </c:pt>
                <c:pt idx="12">
                  <c:v>19735000</c:v>
                </c:pt>
                <c:pt idx="13">
                  <c:v>103999500</c:v>
                </c:pt>
                <c:pt idx="14">
                  <c:v>9475338</c:v>
                </c:pt>
                <c:pt idx="15">
                  <c:v>11301279</c:v>
                </c:pt>
                <c:pt idx="16">
                  <c:v>4069372</c:v>
                </c:pt>
                <c:pt idx="17">
                  <c:v>8999256</c:v>
                </c:pt>
                <c:pt idx="18">
                  <c:v>9400278</c:v>
                </c:pt>
                <c:pt idx="19">
                  <c:v>25870981</c:v>
                </c:pt>
                <c:pt idx="20">
                  <c:v>49787677</c:v>
                </c:pt>
                <c:pt idx="21">
                  <c:v>32736900</c:v>
                </c:pt>
                <c:pt idx="22">
                  <c:v>6500000</c:v>
                </c:pt>
                <c:pt idx="23">
                  <c:v>12000000</c:v>
                </c:pt>
                <c:pt idx="24">
                  <c:v>79486844</c:v>
                </c:pt>
                <c:pt idx="25">
                  <c:v>17980186</c:v>
                </c:pt>
              </c:numCache>
            </c:numRef>
          </c:val>
          <c:extLst>
            <c:ext xmlns:c16="http://schemas.microsoft.com/office/drawing/2014/chart" uri="{C3380CC4-5D6E-409C-BE32-E72D297353CC}">
              <c16:uniqueId val="{00000000-9872-4E10-B899-2907D7B42EA6}"/>
            </c:ext>
          </c:extLst>
        </c:ser>
        <c:dLbls>
          <c:showLegendKey val="0"/>
          <c:showVal val="0"/>
          <c:showCatName val="0"/>
          <c:showSerName val="0"/>
          <c:showPercent val="0"/>
          <c:showBubbleSize val="0"/>
        </c:dLbls>
        <c:gapWidth val="219"/>
        <c:overlap val="-27"/>
        <c:axId val="1791371535"/>
        <c:axId val="1838787919"/>
      </c:barChart>
      <c:lineChart>
        <c:grouping val="standard"/>
        <c:varyColors val="0"/>
        <c:ser>
          <c:idx val="1"/>
          <c:order val="1"/>
          <c:tx>
            <c:v>PORCENTAJE</c:v>
          </c:tx>
          <c:spPr>
            <a:ln w="28575" cap="rnd">
              <a:solidFill>
                <a:schemeClr val="accent2"/>
              </a:solidFill>
              <a:round/>
            </a:ln>
            <a:effectLst/>
          </c:spPr>
          <c:marker>
            <c:symbol val="none"/>
          </c:marker>
          <c:cat>
            <c:strRef>
              <c:f>Hoja3!$E$7:$E$38</c:f>
              <c:strCache>
                <c:ptCount val="26"/>
                <c:pt idx="0">
                  <c:v>INFOCENTRO</c:v>
                </c:pt>
                <c:pt idx="1">
                  <c:v>FISICO RECREATIVO</c:v>
                </c:pt>
                <c:pt idx="2">
                  <c:v>VETERINARIO</c:v>
                </c:pt>
                <c:pt idx="3">
                  <c:v>SENDA</c:v>
                </c:pt>
                <c:pt idx="4">
                  <c:v>OPERADORES DE PLANTA DE AGUA QUILLAGUA </c:v>
                </c:pt>
                <c:pt idx="5">
                  <c:v>MICROBASURALES Y AREAS VERDES</c:v>
                </c:pt>
                <c:pt idx="6">
                  <c:v>MANTENIMIENTO DEL PARQUE VEHICULAR</c:v>
                </c:pt>
                <c:pt idx="7">
                  <c:v>ESTUDIOS PARA LA INVERSION</c:v>
                </c:pt>
                <c:pt idx="8">
                  <c:v>PROMOCION DE SALUD</c:v>
                </c:pt>
                <c:pt idx="9">
                  <c:v>PROTESIS DENTALES</c:v>
                </c:pt>
                <c:pt idx="10">
                  <c:v>MEDICAMENTOS</c:v>
                </c:pt>
                <c:pt idx="11">
                  <c:v>ANIVERSARIO PEDRO DE VALDIVIA</c:v>
                </c:pt>
                <c:pt idx="12">
                  <c:v>ANIVERSARIO VERGARA</c:v>
                </c:pt>
                <c:pt idx="13">
                  <c:v>ANIVERSARIO ME</c:v>
                </c:pt>
                <c:pt idx="14">
                  <c:v>ADQUISICION DE INSUMOS CARRO PARO</c:v>
                </c:pt>
                <c:pt idx="15">
                  <c:v>ADQUISICION E INSTALACION DE JUEGOS INFANTILES, M.E.</c:v>
                </c:pt>
                <c:pt idx="16">
                  <c:v>EQUIPAMIENTO DEL SERVICIO DE URGENCIA DEL CONSULTORIO</c:v>
                </c:pt>
                <c:pt idx="17">
                  <c:v>MEJORAMIENTO DE INSTALACION ELECTRICA CONSULTORIO</c:v>
                </c:pt>
                <c:pt idx="18">
                  <c:v>MEJORAMIENTO ELECTRICO DE ESCUELA Y LICEO  Y ESCUELA D-133</c:v>
                </c:pt>
                <c:pt idx="19">
                  <c:v>MEJORAMIENTO DE RED AGUA POTABLE QUILLAGUA</c:v>
                </c:pt>
                <c:pt idx="20">
                  <c:v>MEJORAMIENTO DE ESCUELA D-133 Y LICEP TP-HC, MARIA ELENA</c:v>
                </c:pt>
                <c:pt idx="21">
                  <c:v>CAMIONETAS DE SEGURIDAD CIUDADANA</c:v>
                </c:pt>
                <c:pt idx="22">
                  <c:v>FIESTA DE SAN MIGUE QUILLAGUA</c:v>
                </c:pt>
                <c:pt idx="23">
                  <c:v>SUBVENCION A BOMBEROS</c:v>
                </c:pt>
                <c:pt idx="24">
                  <c:v>CONSTRUCCION Y REMODELACION CONSULTORIO MARIA ELENA</c:v>
                </c:pt>
                <c:pt idx="25">
                  <c:v>INSTALACION MEDIA TENCION CONSULTORIO</c:v>
                </c:pt>
              </c:strCache>
            </c:strRef>
          </c:cat>
          <c:val>
            <c:numRef>
              <c:f>Hoja3!$G$7:$G$38</c:f>
              <c:numCache>
                <c:formatCode>0%</c:formatCode>
                <c:ptCount val="26"/>
                <c:pt idx="0">
                  <c:v>2.9364247059836233E-2</c:v>
                </c:pt>
                <c:pt idx="1">
                  <c:v>3.1645710257935257E-2</c:v>
                </c:pt>
                <c:pt idx="2">
                  <c:v>3.5860319892318034E-2</c:v>
                </c:pt>
                <c:pt idx="3">
                  <c:v>3.4112995780992583E-2</c:v>
                </c:pt>
                <c:pt idx="4">
                  <c:v>1.0648965642127632E-2</c:v>
                </c:pt>
                <c:pt idx="5">
                  <c:v>0.16335062901896119</c:v>
                </c:pt>
                <c:pt idx="6">
                  <c:v>8.7076931237398403E-2</c:v>
                </c:pt>
                <c:pt idx="7">
                  <c:v>2.8813737525272262E-2</c:v>
                </c:pt>
                <c:pt idx="8">
                  <c:v>1.2684055966652905E-2</c:v>
                </c:pt>
                <c:pt idx="9">
                  <c:v>7.7914862377773527E-3</c:v>
                </c:pt>
                <c:pt idx="10">
                  <c:v>6.7824212986641694E-2</c:v>
                </c:pt>
                <c:pt idx="11">
                  <c:v>2.7932649034894799E-2</c:v>
                </c:pt>
                <c:pt idx="12">
                  <c:v>2.3343264967007765E-2</c:v>
                </c:pt>
                <c:pt idx="13">
                  <c:v>0.12301433417463005</c:v>
                </c:pt>
                <c:pt idx="14">
                  <c:v>1.1207769221482514E-2</c:v>
                </c:pt>
                <c:pt idx="15">
                  <c:v>1.3367557646976464E-2</c:v>
                </c:pt>
                <c:pt idx="16">
                  <c:v>4.8133989787343462E-3</c:v>
                </c:pt>
                <c:pt idx="17">
                  <c:v>1.0644642377194549E-2</c:v>
                </c:pt>
                <c:pt idx="18">
                  <c:v>1.1118985564607742E-2</c:v>
                </c:pt>
                <c:pt idx="19">
                  <c:v>3.0601123103087078E-2</c:v>
                </c:pt>
                <c:pt idx="20">
                  <c:v>5.8890647899812423E-2</c:v>
                </c:pt>
                <c:pt idx="21">
                  <c:v>3.8722378054139167E-2</c:v>
                </c:pt>
                <c:pt idx="22">
                  <c:v>7.6884328495338463E-3</c:v>
                </c:pt>
                <c:pt idx="23">
                  <c:v>1.4194029876062487E-2</c:v>
                </c:pt>
                <c:pt idx="24">
                  <c:v>9.4019886540826519E-2</c:v>
                </c:pt>
                <c:pt idx="25">
                  <c:v>2.1267608105096703E-2</c:v>
                </c:pt>
              </c:numCache>
            </c:numRef>
          </c:val>
          <c:smooth val="0"/>
          <c:extLst>
            <c:ext xmlns:c16="http://schemas.microsoft.com/office/drawing/2014/chart" uri="{C3380CC4-5D6E-409C-BE32-E72D297353CC}">
              <c16:uniqueId val="{00000001-9872-4E10-B899-2907D7B42EA6}"/>
            </c:ext>
          </c:extLst>
        </c:ser>
        <c:dLbls>
          <c:showLegendKey val="0"/>
          <c:showVal val="0"/>
          <c:showCatName val="0"/>
          <c:showSerName val="0"/>
          <c:showPercent val="0"/>
          <c:showBubbleSize val="0"/>
        </c:dLbls>
        <c:marker val="1"/>
        <c:smooth val="0"/>
        <c:axId val="1791376735"/>
        <c:axId val="1838780015"/>
      </c:lineChart>
      <c:catAx>
        <c:axId val="1791371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838787919"/>
        <c:crosses val="autoZero"/>
        <c:auto val="1"/>
        <c:lblAlgn val="ctr"/>
        <c:lblOffset val="100"/>
        <c:noMultiLvlLbl val="0"/>
      </c:catAx>
      <c:valAx>
        <c:axId val="1838787919"/>
        <c:scaling>
          <c:orientation val="minMax"/>
          <c:max val="140000000"/>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91371535"/>
        <c:crosses val="autoZero"/>
        <c:crossBetween val="between"/>
      </c:valAx>
      <c:valAx>
        <c:axId val="1838780015"/>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91376735"/>
        <c:crosses val="max"/>
        <c:crossBetween val="between"/>
      </c:valAx>
      <c:catAx>
        <c:axId val="1791376735"/>
        <c:scaling>
          <c:orientation val="minMax"/>
        </c:scaling>
        <c:delete val="1"/>
        <c:axPos val="b"/>
        <c:numFmt formatCode="General" sourceLinked="1"/>
        <c:majorTickMark val="none"/>
        <c:minorTickMark val="none"/>
        <c:tickLblPos val="nextTo"/>
        <c:crossAx val="183878001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L" b="1" u="sng">
                <a:solidFill>
                  <a:schemeClr val="accent1">
                    <a:lumMod val="75000"/>
                  </a:schemeClr>
                </a:solidFill>
              </a:rPr>
              <a:t>EJECUCION</a:t>
            </a:r>
            <a:r>
              <a:rPr lang="es-CL" b="1" u="sng" baseline="0">
                <a:solidFill>
                  <a:schemeClr val="accent1">
                    <a:lumMod val="75000"/>
                  </a:schemeClr>
                </a:solidFill>
              </a:rPr>
              <a:t> DEL GASTO AGRUPADO POR AREA</a:t>
            </a:r>
            <a:endParaRPr lang="es-CL" b="1" u="sng">
              <a:solidFill>
                <a:schemeClr val="accent1">
                  <a:lumMod val="75000"/>
                </a:schemeClr>
              </a:solidFill>
            </a:endParaRPr>
          </a:p>
        </c:rich>
      </c:tx>
      <c:layout>
        <c:manualLayout>
          <c:xMode val="edge"/>
          <c:yMode val="edge"/>
          <c:x val="0.35207489375632062"/>
          <c:y val="4.35571687840290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manualLayout>
          <c:layoutTarget val="inner"/>
          <c:xMode val="edge"/>
          <c:yMode val="edge"/>
          <c:x val="0.16753590656401804"/>
          <c:y val="0.17347444472666723"/>
          <c:w val="0.79474445983784325"/>
          <c:h val="0.52700793046030536"/>
        </c:manualLayout>
      </c:layout>
      <c:barChart>
        <c:barDir val="col"/>
        <c:grouping val="clustered"/>
        <c:varyColors val="0"/>
        <c:ser>
          <c:idx val="0"/>
          <c:order val="0"/>
          <c:tx>
            <c:v>MONTO</c:v>
          </c:tx>
          <c:spPr>
            <a:solidFill>
              <a:schemeClr val="accent1"/>
            </a:solidFill>
            <a:ln>
              <a:noFill/>
            </a:ln>
            <a:effectLst/>
          </c:spPr>
          <c:invertIfNegative val="0"/>
          <c:cat>
            <c:strRef>
              <c:f>Hoja3!$H$13:$H$22</c:f>
              <c:strCache>
                <c:ptCount val="8"/>
                <c:pt idx="0">
                  <c:v>SEGURIDAD CIUDADANA</c:v>
                </c:pt>
                <c:pt idx="1">
                  <c:v>SERVICIOS COMUNITARIOS</c:v>
                </c:pt>
                <c:pt idx="2">
                  <c:v>SALUD</c:v>
                </c:pt>
                <c:pt idx="3">
                  <c:v>EDUCACION</c:v>
                </c:pt>
                <c:pt idx="4">
                  <c:v>CONMEMORACION DE ANIVERSARIOS</c:v>
                </c:pt>
                <c:pt idx="5">
                  <c:v>INVERSION QUILLAGUA</c:v>
                </c:pt>
                <c:pt idx="6">
                  <c:v>SUBVENCION</c:v>
                </c:pt>
                <c:pt idx="7">
                  <c:v>PRE INVERSION</c:v>
                </c:pt>
              </c:strCache>
            </c:strRef>
          </c:cat>
          <c:val>
            <c:numRef>
              <c:f>Hoja3!$I$13:$I$22</c:f>
              <c:numCache>
                <c:formatCode>_("$"* #,##0_);_("$"* \(#,##0\);_("$"* "-"_);_(@_)</c:formatCode>
                <c:ptCount val="8"/>
                <c:pt idx="0">
                  <c:v>32736900</c:v>
                </c:pt>
                <c:pt idx="1">
                  <c:v>333755863</c:v>
                </c:pt>
                <c:pt idx="2">
                  <c:v>194661893</c:v>
                </c:pt>
                <c:pt idx="3">
                  <c:v>59187955</c:v>
                </c:pt>
                <c:pt idx="4">
                  <c:v>147349484</c:v>
                </c:pt>
                <c:pt idx="5">
                  <c:v>41373892</c:v>
                </c:pt>
                <c:pt idx="6">
                  <c:v>12000000</c:v>
                </c:pt>
                <c:pt idx="7">
                  <c:v>24359879</c:v>
                </c:pt>
              </c:numCache>
            </c:numRef>
          </c:val>
          <c:extLst>
            <c:ext xmlns:c16="http://schemas.microsoft.com/office/drawing/2014/chart" uri="{C3380CC4-5D6E-409C-BE32-E72D297353CC}">
              <c16:uniqueId val="{00000000-B8CC-4E64-97A0-3C996F65A5D7}"/>
            </c:ext>
          </c:extLst>
        </c:ser>
        <c:dLbls>
          <c:showLegendKey val="0"/>
          <c:showVal val="0"/>
          <c:showCatName val="0"/>
          <c:showSerName val="0"/>
          <c:showPercent val="0"/>
          <c:showBubbleSize val="0"/>
        </c:dLbls>
        <c:gapWidth val="219"/>
        <c:overlap val="-27"/>
        <c:axId val="1704710415"/>
        <c:axId val="1795134303"/>
      </c:barChart>
      <c:lineChart>
        <c:grouping val="standard"/>
        <c:varyColors val="0"/>
        <c:ser>
          <c:idx val="1"/>
          <c:order val="1"/>
          <c:tx>
            <c:v> TENDENCIA PORCENTUAL</c:v>
          </c:tx>
          <c:spPr>
            <a:ln w="28575" cap="rnd">
              <a:solidFill>
                <a:schemeClr val="accent2"/>
              </a:solidFill>
              <a:round/>
            </a:ln>
            <a:effectLst/>
          </c:spPr>
          <c:marker>
            <c:symbol val="none"/>
          </c:marker>
          <c:cat>
            <c:strRef>
              <c:f>Hoja3!$H$13:$H$22</c:f>
              <c:strCache>
                <c:ptCount val="8"/>
                <c:pt idx="0">
                  <c:v>SEGURIDAD CIUDADANA</c:v>
                </c:pt>
                <c:pt idx="1">
                  <c:v>SERVICIOS COMUNITARIOS</c:v>
                </c:pt>
                <c:pt idx="2">
                  <c:v>SALUD</c:v>
                </c:pt>
                <c:pt idx="3">
                  <c:v>EDUCACION</c:v>
                </c:pt>
                <c:pt idx="4">
                  <c:v>CONMEMORACION DE ANIVERSARIOS</c:v>
                </c:pt>
                <c:pt idx="5">
                  <c:v>INVERSION QUILLAGUA</c:v>
                </c:pt>
                <c:pt idx="6">
                  <c:v>SUBVENCION</c:v>
                </c:pt>
                <c:pt idx="7">
                  <c:v>PRE INVERSION</c:v>
                </c:pt>
              </c:strCache>
            </c:strRef>
          </c:cat>
          <c:val>
            <c:numRef>
              <c:f>Hoja3!$J$13:$J$22</c:f>
              <c:numCache>
                <c:formatCode>0%</c:formatCode>
                <c:ptCount val="8"/>
                <c:pt idx="0">
                  <c:v>3.8722378054139167E-2</c:v>
                </c:pt>
                <c:pt idx="1">
                  <c:v>0.39477839089441819</c:v>
                </c:pt>
                <c:pt idx="2">
                  <c:v>0.23025306041440657</c:v>
                </c:pt>
                <c:pt idx="3">
                  <c:v>7.0009633464420171E-2</c:v>
                </c:pt>
                <c:pt idx="4">
                  <c:v>0.1742902481765326</c:v>
                </c:pt>
                <c:pt idx="5">
                  <c:v>4.8938521594748555E-2</c:v>
                </c:pt>
                <c:pt idx="6">
                  <c:v>1.4194029876062487E-2</c:v>
                </c:pt>
                <c:pt idx="7">
                  <c:v>2.8813737525272262E-2</c:v>
                </c:pt>
              </c:numCache>
            </c:numRef>
          </c:val>
          <c:smooth val="0"/>
          <c:extLst>
            <c:ext xmlns:c16="http://schemas.microsoft.com/office/drawing/2014/chart" uri="{C3380CC4-5D6E-409C-BE32-E72D297353CC}">
              <c16:uniqueId val="{00000001-B8CC-4E64-97A0-3C996F65A5D7}"/>
            </c:ext>
          </c:extLst>
        </c:ser>
        <c:dLbls>
          <c:showLegendKey val="0"/>
          <c:showVal val="0"/>
          <c:showCatName val="0"/>
          <c:showSerName val="0"/>
          <c:showPercent val="0"/>
          <c:showBubbleSize val="0"/>
        </c:dLbls>
        <c:marker val="1"/>
        <c:smooth val="0"/>
        <c:axId val="1704711615"/>
        <c:axId val="1795138879"/>
      </c:lineChart>
      <c:catAx>
        <c:axId val="1704710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95134303"/>
        <c:crosses val="autoZero"/>
        <c:auto val="1"/>
        <c:lblAlgn val="ctr"/>
        <c:lblOffset val="100"/>
        <c:noMultiLvlLbl val="0"/>
      </c:catAx>
      <c:valAx>
        <c:axId val="1795134303"/>
        <c:scaling>
          <c:orientation val="minMax"/>
          <c:max val="350000000"/>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04710415"/>
        <c:crosses val="autoZero"/>
        <c:crossBetween val="between"/>
      </c:valAx>
      <c:valAx>
        <c:axId val="1795138879"/>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704711615"/>
        <c:crosses val="max"/>
        <c:crossBetween val="between"/>
      </c:valAx>
      <c:catAx>
        <c:axId val="1704711615"/>
        <c:scaling>
          <c:orientation val="minMax"/>
        </c:scaling>
        <c:delete val="1"/>
        <c:axPos val="b"/>
        <c:numFmt formatCode="General" sourceLinked="1"/>
        <c:majorTickMark val="none"/>
        <c:minorTickMark val="none"/>
        <c:tickLblPos val="nextTo"/>
        <c:crossAx val="1795138879"/>
        <c:crosses val="autoZero"/>
        <c:auto val="1"/>
        <c:lblAlgn val="ctr"/>
        <c:lblOffset val="100"/>
        <c:noMultiLvlLbl val="0"/>
      </c:cat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0.86794</cdr:x>
      <cdr:y>0.87007</cdr:y>
    </cdr:from>
    <cdr:to>
      <cdr:x>0.98767</cdr:x>
      <cdr:y>0.95157</cdr:y>
    </cdr:to>
    <cdr:sp macro="" textlink="">
      <cdr:nvSpPr>
        <cdr:cNvPr id="2" name="CuadroTexto 1">
          <a:extLst xmlns:a="http://schemas.openxmlformats.org/drawingml/2006/main">
            <a:ext uri="{FF2B5EF4-FFF2-40B4-BE49-F238E27FC236}">
              <a16:creationId xmlns:a16="http://schemas.microsoft.com/office/drawing/2014/main" id="{4C9A6CFE-4749-4E79-9025-5BD22EF1BB39}"/>
            </a:ext>
          </a:extLst>
        </cdr:cNvPr>
        <cdr:cNvSpPr txBox="1"/>
      </cdr:nvSpPr>
      <cdr:spPr>
        <a:xfrm xmlns:a="http://schemas.openxmlformats.org/drawingml/2006/main">
          <a:off x="4869357" y="2480146"/>
          <a:ext cx="671712" cy="2323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L" sz="1100"/>
            <a:t>      AÑO</a:t>
          </a:r>
        </a:p>
      </cdr:txBody>
    </cdr:sp>
  </cdr:relSizeAnchor>
  <cdr:relSizeAnchor xmlns:cdr="http://schemas.openxmlformats.org/drawingml/2006/chartDrawing">
    <cdr:from>
      <cdr:x>0.05143</cdr:x>
      <cdr:y>0.08588</cdr:y>
    </cdr:from>
    <cdr:to>
      <cdr:x>0.17116</cdr:x>
      <cdr:y>0.13621</cdr:y>
    </cdr:to>
    <cdr:sp macro="" textlink="">
      <cdr:nvSpPr>
        <cdr:cNvPr id="4" name="CuadroTexto 1">
          <a:extLst xmlns:a="http://schemas.openxmlformats.org/drawingml/2006/main">
            <a:ext uri="{FF2B5EF4-FFF2-40B4-BE49-F238E27FC236}">
              <a16:creationId xmlns:a16="http://schemas.microsoft.com/office/drawing/2014/main" id="{B77206F3-D70C-4BE7-A009-30092945A751}"/>
            </a:ext>
          </a:extLst>
        </cdr:cNvPr>
        <cdr:cNvSpPr txBox="1"/>
      </cdr:nvSpPr>
      <cdr:spPr>
        <a:xfrm xmlns:a="http://schemas.openxmlformats.org/drawingml/2006/main">
          <a:off x="288529" y="244800"/>
          <a:ext cx="671712" cy="14346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CL" sz="1100"/>
            <a:t>MLL $</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1BFE-EF30-4206-84FC-A7BD4903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4272</Words>
  <Characters>23499</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Ilustre Municipalidad Calama</vt:lpstr>
    </vt:vector>
  </TitlesOfParts>
  <Company>Hewlett-Packard</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Ilustre Municipalidad Calama</dc:title>
  <dc:creator>dailyn_Araya</dc:creator>
  <cp:lastModifiedBy>Hewlett-Packard Company</cp:lastModifiedBy>
  <cp:revision>5</cp:revision>
  <cp:lastPrinted>2018-04-26T11:26:00Z</cp:lastPrinted>
  <dcterms:created xsi:type="dcterms:W3CDTF">2019-04-23T13:31:00Z</dcterms:created>
  <dcterms:modified xsi:type="dcterms:W3CDTF">2019-04-23T18:59:00Z</dcterms:modified>
</cp:coreProperties>
</file>